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26D7" w:rsidRPr="006F503E" w:rsidRDefault="008526D7" w:rsidP="006F503E">
      <w:pPr>
        <w:autoSpaceDE w:val="0"/>
        <w:autoSpaceDN w:val="0"/>
        <w:adjustRightInd w:val="0"/>
        <w:spacing w:after="0" w:line="240" w:lineRule="auto"/>
        <w:jc w:val="left"/>
        <w:rPr>
          <w:rFonts w:eastAsia="Times New Roman" w:cs="Times New Roman"/>
          <w:b/>
          <w:bCs/>
          <w:color w:val="auto"/>
          <w:sz w:val="24"/>
          <w:szCs w:val="24"/>
        </w:rPr>
      </w:pPr>
      <w:bookmarkStart w:id="0" w:name="chuong_pl_61"/>
      <w:proofErr w:type="gramStart"/>
      <w:r w:rsidRPr="006F503E">
        <w:rPr>
          <w:rFonts w:eastAsia="Times New Roman" w:cs="Times New Roman"/>
          <w:b/>
          <w:bCs/>
          <w:color w:val="auto"/>
          <w:sz w:val="24"/>
          <w:szCs w:val="24"/>
        </w:rPr>
        <w:t>Mẫu số 12.</w:t>
      </w:r>
      <w:proofErr w:type="gramEnd"/>
      <w:r w:rsidRPr="006F503E">
        <w:rPr>
          <w:rFonts w:eastAsia="Times New Roman" w:cs="Times New Roman"/>
          <w:b/>
          <w:bCs/>
          <w:color w:val="auto"/>
          <w:sz w:val="24"/>
          <w:szCs w:val="24"/>
        </w:rPr>
        <w:t xml:space="preserve"> Bản so sánh, thuyết minh dự thảo văn bản quy phạm pháp luật sửa đổi, bổ sung, thay thế, ban hành mới với văn bản quy phạm pháp luật hiện hành</w:t>
      </w:r>
      <w:bookmarkEnd w:id="0"/>
    </w:p>
    <w:tbl>
      <w:tblPr>
        <w:tblW w:w="5000" w:type="pct"/>
        <w:tblCellMar>
          <w:left w:w="0" w:type="dxa"/>
          <w:right w:w="0" w:type="dxa"/>
        </w:tblCellMar>
        <w:tblLook w:val="0000"/>
      </w:tblPr>
      <w:tblGrid>
        <w:gridCol w:w="5735"/>
        <w:gridCol w:w="8836"/>
      </w:tblGrid>
      <w:tr w:rsidR="008526D7" w:rsidRPr="006F503E" w:rsidTr="001C4099">
        <w:tc>
          <w:tcPr>
            <w:tcW w:w="1968" w:type="pct"/>
            <w:tcBorders>
              <w:top w:val="single" w:sz="4" w:space="0" w:color="auto"/>
            </w:tcBorders>
            <w:shd w:val="clear" w:color="000000" w:fill="FFFFFF"/>
          </w:tcPr>
          <w:p w:rsidR="008526D7" w:rsidRPr="000800EC" w:rsidRDefault="0066083E" w:rsidP="00FF5B34">
            <w:pPr>
              <w:autoSpaceDE w:val="0"/>
              <w:autoSpaceDN w:val="0"/>
              <w:adjustRightInd w:val="0"/>
              <w:spacing w:before="120" w:after="0" w:line="240" w:lineRule="auto"/>
              <w:jc w:val="center"/>
              <w:rPr>
                <w:rFonts w:eastAsia="Times New Roman" w:cs="Times New Roman"/>
                <w:color w:val="auto"/>
                <w:sz w:val="26"/>
                <w:szCs w:val="26"/>
              </w:rPr>
            </w:pPr>
            <w:r w:rsidRPr="000800EC">
              <w:rPr>
                <w:rFonts w:eastAsia="Times New Roman" w:cs="Times New Roman"/>
                <w:b/>
                <w:bCs/>
                <w:color w:val="auto"/>
                <w:sz w:val="26"/>
                <w:szCs w:val="26"/>
              </w:rPr>
              <w:t>BỘ TÀI CHÍNH</w:t>
            </w:r>
          </w:p>
        </w:tc>
        <w:tc>
          <w:tcPr>
            <w:tcW w:w="3032" w:type="pct"/>
            <w:tcBorders>
              <w:top w:val="single" w:sz="4" w:space="0" w:color="auto"/>
            </w:tcBorders>
            <w:shd w:val="clear" w:color="000000" w:fill="FFFFFF"/>
          </w:tcPr>
          <w:p w:rsidR="008526D7" w:rsidRPr="006F503E" w:rsidRDefault="008526D7" w:rsidP="00FF5B34">
            <w:pPr>
              <w:autoSpaceDE w:val="0"/>
              <w:autoSpaceDN w:val="0"/>
              <w:adjustRightInd w:val="0"/>
              <w:spacing w:before="120" w:after="0" w:line="240" w:lineRule="auto"/>
              <w:jc w:val="center"/>
              <w:rPr>
                <w:rFonts w:eastAsia="Times New Roman" w:cs="Times New Roman"/>
                <w:b/>
                <w:bCs/>
                <w:color w:val="auto"/>
                <w:sz w:val="24"/>
                <w:szCs w:val="24"/>
              </w:rPr>
            </w:pPr>
            <w:r w:rsidRPr="000800EC">
              <w:rPr>
                <w:rFonts w:eastAsia="Times New Roman" w:cs="Times New Roman"/>
                <w:b/>
                <w:bCs/>
                <w:color w:val="auto"/>
                <w:sz w:val="26"/>
                <w:szCs w:val="26"/>
              </w:rPr>
              <w:t>C</w:t>
            </w:r>
            <w:r w:rsidRPr="000800EC">
              <w:rPr>
                <w:rFonts w:eastAsia="Times New Roman" w:cs="Times New Roman"/>
                <w:b/>
                <w:bCs/>
                <w:color w:val="auto"/>
                <w:sz w:val="26"/>
                <w:szCs w:val="26"/>
                <w:lang w:val="vi-VN"/>
              </w:rPr>
              <w:t>ỘNG H</w:t>
            </w:r>
            <w:r w:rsidRPr="000800EC">
              <w:rPr>
                <w:rFonts w:eastAsia="Times New Roman" w:cs="Times New Roman"/>
                <w:b/>
                <w:bCs/>
                <w:color w:val="auto"/>
                <w:sz w:val="26"/>
                <w:szCs w:val="26"/>
              </w:rPr>
              <w:t>ÒA XÃ H</w:t>
            </w:r>
            <w:r w:rsidRPr="000800EC">
              <w:rPr>
                <w:rFonts w:eastAsia="Times New Roman" w:cs="Times New Roman"/>
                <w:b/>
                <w:bCs/>
                <w:color w:val="auto"/>
                <w:sz w:val="26"/>
                <w:szCs w:val="26"/>
                <w:lang w:val="vi-VN"/>
              </w:rPr>
              <w:t>ỘI CHỦ NGHĨA VIỆT NAM</w:t>
            </w:r>
            <w:r w:rsidRPr="006F503E">
              <w:rPr>
                <w:rFonts w:eastAsia="Times New Roman" w:cs="Times New Roman"/>
                <w:b/>
                <w:bCs/>
                <w:color w:val="auto"/>
                <w:sz w:val="24"/>
                <w:szCs w:val="24"/>
                <w:lang w:val="vi-VN"/>
              </w:rPr>
              <w:br/>
            </w:r>
            <w:r w:rsidRPr="000800EC">
              <w:rPr>
                <w:rFonts w:eastAsia="Times New Roman" w:cs="Times New Roman"/>
                <w:b/>
                <w:bCs/>
                <w:color w:val="auto"/>
                <w:szCs w:val="28"/>
                <w:lang w:val="vi-VN"/>
              </w:rPr>
              <w:t>Độc lập - Tự do - Hạnh ph</w:t>
            </w:r>
            <w:r w:rsidR="0066083E" w:rsidRPr="000800EC">
              <w:rPr>
                <w:rFonts w:eastAsia="Times New Roman" w:cs="Times New Roman"/>
                <w:b/>
                <w:bCs/>
                <w:color w:val="auto"/>
                <w:szCs w:val="28"/>
              </w:rPr>
              <w:t>úc</w:t>
            </w:r>
          </w:p>
          <w:p w:rsidR="0066083E" w:rsidRPr="006F503E" w:rsidRDefault="00E82585" w:rsidP="00FF5B34">
            <w:pPr>
              <w:autoSpaceDE w:val="0"/>
              <w:autoSpaceDN w:val="0"/>
              <w:adjustRightInd w:val="0"/>
              <w:spacing w:before="120" w:after="0" w:line="240" w:lineRule="auto"/>
              <w:jc w:val="center"/>
              <w:rPr>
                <w:rFonts w:eastAsia="Times New Roman" w:cs="Times New Roman"/>
                <w:b/>
                <w:bCs/>
                <w:color w:val="auto"/>
                <w:sz w:val="24"/>
                <w:szCs w:val="24"/>
              </w:rPr>
            </w:pPr>
            <w:r>
              <w:rPr>
                <w:rFonts w:eastAsia="Times New Roman" w:cs="Times New Roman"/>
                <w:b/>
                <w:bCs/>
                <w:noProof/>
                <w:color w:val="auto"/>
                <w:sz w:val="24"/>
                <w:szCs w:val="24"/>
              </w:rPr>
              <w:pict>
                <v:line id="Line 3" o:spid="_x0000_s1026" style="position:absolute;left:0;text-align:left;z-index:251658240;visibility:visible" from="159.6pt,3.2pt" to="288.65pt,3.2pt"/>
              </w:pict>
            </w:r>
          </w:p>
        </w:tc>
      </w:tr>
      <w:tr w:rsidR="008526D7" w:rsidRPr="006F503E" w:rsidTr="001C4099">
        <w:tc>
          <w:tcPr>
            <w:tcW w:w="1968" w:type="pct"/>
            <w:shd w:val="clear" w:color="000000" w:fill="FFFFFF"/>
          </w:tcPr>
          <w:p w:rsidR="008526D7" w:rsidRPr="006F503E" w:rsidRDefault="008526D7" w:rsidP="006F503E">
            <w:pPr>
              <w:autoSpaceDE w:val="0"/>
              <w:autoSpaceDN w:val="0"/>
              <w:adjustRightInd w:val="0"/>
              <w:spacing w:after="0" w:line="240" w:lineRule="auto"/>
              <w:jc w:val="center"/>
              <w:rPr>
                <w:rFonts w:eastAsia="Times New Roman" w:cs="Times New Roman"/>
                <w:b/>
                <w:bCs/>
                <w:color w:val="auto"/>
                <w:sz w:val="24"/>
                <w:szCs w:val="24"/>
              </w:rPr>
            </w:pPr>
          </w:p>
        </w:tc>
        <w:tc>
          <w:tcPr>
            <w:tcW w:w="3032" w:type="pct"/>
            <w:shd w:val="clear" w:color="000000" w:fill="FFFFFF"/>
          </w:tcPr>
          <w:p w:rsidR="008526D7" w:rsidRPr="000800EC" w:rsidRDefault="0066083E" w:rsidP="006F503E">
            <w:pPr>
              <w:autoSpaceDE w:val="0"/>
              <w:autoSpaceDN w:val="0"/>
              <w:adjustRightInd w:val="0"/>
              <w:spacing w:after="0" w:line="240" w:lineRule="auto"/>
              <w:jc w:val="center"/>
              <w:rPr>
                <w:rFonts w:eastAsia="Times New Roman" w:cs="Times New Roman"/>
                <w:b/>
                <w:bCs/>
                <w:color w:val="auto"/>
                <w:szCs w:val="28"/>
              </w:rPr>
            </w:pPr>
            <w:r w:rsidRPr="000800EC">
              <w:rPr>
                <w:rFonts w:eastAsia="Times New Roman" w:cs="Times New Roman"/>
                <w:iCs/>
                <w:color w:val="auto"/>
                <w:szCs w:val="28"/>
              </w:rPr>
              <w:t>Hà Nội</w:t>
            </w:r>
            <w:r w:rsidR="008526D7" w:rsidRPr="000800EC">
              <w:rPr>
                <w:rFonts w:eastAsia="Times New Roman" w:cs="Times New Roman"/>
                <w:iCs/>
                <w:color w:val="auto"/>
                <w:szCs w:val="28"/>
              </w:rPr>
              <w:t>, ngày</w:t>
            </w:r>
            <w:r w:rsidRPr="000800EC">
              <w:rPr>
                <w:rFonts w:eastAsia="Times New Roman" w:cs="Times New Roman"/>
                <w:iCs/>
                <w:color w:val="auto"/>
                <w:szCs w:val="28"/>
              </w:rPr>
              <w:t xml:space="preserve">        </w:t>
            </w:r>
            <w:r w:rsidR="00A07D62" w:rsidRPr="000800EC">
              <w:rPr>
                <w:rFonts w:eastAsia="Times New Roman" w:cs="Times New Roman"/>
                <w:iCs/>
                <w:color w:val="auto"/>
                <w:szCs w:val="28"/>
              </w:rPr>
              <w:t>t</w:t>
            </w:r>
            <w:r w:rsidR="008526D7" w:rsidRPr="000800EC">
              <w:rPr>
                <w:rFonts w:eastAsia="Times New Roman" w:cs="Times New Roman"/>
                <w:iCs/>
                <w:color w:val="auto"/>
                <w:szCs w:val="28"/>
              </w:rPr>
              <w:t>háng</w:t>
            </w:r>
            <w:r w:rsidRPr="000800EC">
              <w:rPr>
                <w:rFonts w:eastAsia="Times New Roman" w:cs="Times New Roman"/>
                <w:iCs/>
                <w:color w:val="auto"/>
                <w:szCs w:val="28"/>
              </w:rPr>
              <w:t xml:space="preserve"> 7 </w:t>
            </w:r>
            <w:r w:rsidR="008526D7" w:rsidRPr="000800EC">
              <w:rPr>
                <w:rFonts w:eastAsia="Times New Roman" w:cs="Times New Roman"/>
                <w:iCs/>
                <w:color w:val="auto"/>
                <w:szCs w:val="28"/>
              </w:rPr>
              <w:t>năm</w:t>
            </w:r>
            <w:r w:rsidRPr="000800EC">
              <w:rPr>
                <w:rFonts w:eastAsia="Times New Roman" w:cs="Times New Roman"/>
                <w:iCs/>
                <w:color w:val="auto"/>
                <w:szCs w:val="28"/>
              </w:rPr>
              <w:t xml:space="preserve"> 2025</w:t>
            </w:r>
          </w:p>
        </w:tc>
      </w:tr>
    </w:tbl>
    <w:p w:rsidR="008526D7" w:rsidRPr="006F503E" w:rsidRDefault="008526D7" w:rsidP="006F503E">
      <w:pPr>
        <w:autoSpaceDE w:val="0"/>
        <w:autoSpaceDN w:val="0"/>
        <w:adjustRightInd w:val="0"/>
        <w:spacing w:after="0" w:line="240" w:lineRule="auto"/>
        <w:jc w:val="left"/>
        <w:rPr>
          <w:rFonts w:eastAsia="Times New Roman" w:cs="Times New Roman"/>
          <w:b/>
          <w:bCs/>
          <w:color w:val="auto"/>
          <w:sz w:val="24"/>
          <w:szCs w:val="24"/>
        </w:rPr>
      </w:pPr>
    </w:p>
    <w:p w:rsidR="008526D7" w:rsidRPr="004E7BC7" w:rsidRDefault="008526D7" w:rsidP="004E7BC7">
      <w:pPr>
        <w:autoSpaceDE w:val="0"/>
        <w:autoSpaceDN w:val="0"/>
        <w:adjustRightInd w:val="0"/>
        <w:spacing w:after="0" w:line="240" w:lineRule="auto"/>
        <w:jc w:val="center"/>
        <w:rPr>
          <w:rFonts w:eastAsia="Times New Roman" w:cs="Times New Roman"/>
          <w:b/>
          <w:bCs/>
          <w:color w:val="auto"/>
          <w:sz w:val="24"/>
          <w:szCs w:val="24"/>
        </w:rPr>
      </w:pPr>
      <w:r w:rsidRPr="004E7BC7">
        <w:rPr>
          <w:rFonts w:eastAsia="Times New Roman" w:cs="Times New Roman"/>
          <w:b/>
          <w:bCs/>
          <w:color w:val="auto"/>
          <w:sz w:val="24"/>
          <w:szCs w:val="24"/>
        </w:rPr>
        <w:t>B</w:t>
      </w:r>
      <w:r w:rsidRPr="004E7BC7">
        <w:rPr>
          <w:rFonts w:eastAsia="Times New Roman" w:cs="Times New Roman"/>
          <w:b/>
          <w:bCs/>
          <w:color w:val="auto"/>
          <w:sz w:val="24"/>
          <w:szCs w:val="24"/>
          <w:lang w:val="vi-VN"/>
        </w:rPr>
        <w:t>ẢN SO S</w:t>
      </w:r>
      <w:r w:rsidRPr="004E7BC7">
        <w:rPr>
          <w:rFonts w:eastAsia="Times New Roman" w:cs="Times New Roman"/>
          <w:b/>
          <w:bCs/>
          <w:color w:val="auto"/>
          <w:sz w:val="24"/>
          <w:szCs w:val="24"/>
        </w:rPr>
        <w:t>ÁNH, THUY</w:t>
      </w:r>
      <w:r w:rsidRPr="004E7BC7">
        <w:rPr>
          <w:rFonts w:eastAsia="Times New Roman" w:cs="Times New Roman"/>
          <w:b/>
          <w:bCs/>
          <w:color w:val="auto"/>
          <w:sz w:val="24"/>
          <w:szCs w:val="24"/>
          <w:lang w:val="vi-VN"/>
        </w:rPr>
        <w:t xml:space="preserve">ẾT MINH DỰ THẢO </w:t>
      </w:r>
      <w:r w:rsidR="000800EC" w:rsidRPr="004E7BC7">
        <w:rPr>
          <w:rFonts w:eastAsia="Times New Roman" w:cs="Times New Roman"/>
          <w:b/>
          <w:bCs/>
          <w:color w:val="auto"/>
          <w:sz w:val="24"/>
          <w:szCs w:val="24"/>
        </w:rPr>
        <w:t>NGHỊ ĐỊNH</w:t>
      </w:r>
      <w:r w:rsidRPr="004E7BC7">
        <w:rPr>
          <w:rFonts w:eastAsia="Times New Roman" w:cs="Times New Roman"/>
          <w:b/>
          <w:bCs/>
          <w:color w:val="auto"/>
          <w:sz w:val="24"/>
          <w:szCs w:val="24"/>
          <w:lang w:val="vi-VN"/>
        </w:rPr>
        <w:t xml:space="preserve"> THAY THẾ</w:t>
      </w:r>
      <w:r w:rsidR="000800EC" w:rsidRPr="004E7BC7">
        <w:rPr>
          <w:rFonts w:eastAsia="Times New Roman" w:cs="Times New Roman"/>
          <w:b/>
          <w:bCs/>
          <w:color w:val="auto"/>
          <w:sz w:val="24"/>
          <w:szCs w:val="24"/>
        </w:rPr>
        <w:t xml:space="preserve"> </w:t>
      </w:r>
      <w:r w:rsidRPr="004E7BC7">
        <w:rPr>
          <w:rFonts w:eastAsia="Times New Roman" w:cs="Times New Roman"/>
          <w:b/>
          <w:bCs/>
          <w:color w:val="auto"/>
          <w:sz w:val="24"/>
          <w:szCs w:val="24"/>
          <w:lang w:val="vi-VN"/>
        </w:rPr>
        <w:t>VĂN BẢN</w:t>
      </w:r>
      <w:r w:rsidRPr="004E7BC7">
        <w:rPr>
          <w:rFonts w:eastAsia="Times New Roman" w:cs="Times New Roman"/>
          <w:b/>
          <w:bCs/>
          <w:color w:val="auto"/>
          <w:sz w:val="24"/>
          <w:szCs w:val="24"/>
        </w:rPr>
        <w:t xml:space="preserve"> </w:t>
      </w:r>
      <w:r w:rsidRPr="004E7BC7">
        <w:rPr>
          <w:rFonts w:eastAsia="Times New Roman" w:cs="Times New Roman"/>
          <w:b/>
          <w:bCs/>
          <w:color w:val="auto"/>
          <w:sz w:val="24"/>
          <w:szCs w:val="24"/>
          <w:lang w:val="vi-VN"/>
        </w:rPr>
        <w:t>QUY PHẠM PH</w:t>
      </w:r>
      <w:r w:rsidRPr="004E7BC7">
        <w:rPr>
          <w:rFonts w:eastAsia="Times New Roman" w:cs="Times New Roman"/>
          <w:b/>
          <w:bCs/>
          <w:color w:val="auto"/>
          <w:sz w:val="24"/>
          <w:szCs w:val="24"/>
        </w:rPr>
        <w:t>ÁP LU</w:t>
      </w:r>
      <w:r w:rsidR="000800EC" w:rsidRPr="004E7BC7">
        <w:rPr>
          <w:rFonts w:eastAsia="Times New Roman" w:cs="Times New Roman"/>
          <w:b/>
          <w:bCs/>
          <w:color w:val="auto"/>
          <w:sz w:val="24"/>
          <w:szCs w:val="24"/>
          <w:lang w:val="vi-VN"/>
        </w:rPr>
        <w:t>ẬT</w:t>
      </w:r>
      <w:r w:rsidR="000800EC" w:rsidRPr="004E7BC7">
        <w:rPr>
          <w:rStyle w:val="FootnoteReference"/>
          <w:rFonts w:eastAsia="Times New Roman" w:cs="Times New Roman"/>
          <w:b/>
          <w:bCs/>
          <w:color w:val="auto"/>
          <w:sz w:val="24"/>
          <w:szCs w:val="24"/>
          <w:lang w:val="vi-VN"/>
        </w:rPr>
        <w:footnoteReference w:id="2"/>
      </w:r>
    </w:p>
    <w:p w:rsidR="008526D7" w:rsidRPr="004E7BC7" w:rsidRDefault="008526D7" w:rsidP="004E7BC7">
      <w:pPr>
        <w:autoSpaceDE w:val="0"/>
        <w:autoSpaceDN w:val="0"/>
        <w:adjustRightInd w:val="0"/>
        <w:spacing w:after="0" w:line="240" w:lineRule="auto"/>
        <w:jc w:val="left"/>
        <w:rPr>
          <w:rFonts w:eastAsia="Times New Roman" w:cs="Times New Roman"/>
          <w:b/>
          <w:bCs/>
          <w:color w:val="auto"/>
          <w:sz w:val="24"/>
          <w:szCs w:val="24"/>
          <w:lang w:val="vi-VN"/>
        </w:rPr>
      </w:pPr>
      <w:r w:rsidRPr="004E7BC7">
        <w:rPr>
          <w:rFonts w:eastAsia="Times New Roman" w:cs="Times New Roman"/>
          <w:b/>
          <w:bCs/>
          <w:color w:val="auto"/>
          <w:sz w:val="24"/>
          <w:szCs w:val="24"/>
        </w:rPr>
        <w:t>1. Đ</w:t>
      </w:r>
      <w:r w:rsidRPr="004E7BC7">
        <w:rPr>
          <w:rFonts w:eastAsia="Times New Roman" w:cs="Times New Roman"/>
          <w:b/>
          <w:bCs/>
          <w:color w:val="auto"/>
          <w:sz w:val="24"/>
          <w:szCs w:val="24"/>
          <w:lang w:val="vi-VN"/>
        </w:rPr>
        <w:t>ối với văn bản sửa đổi, bổ sung, thay thế</w:t>
      </w:r>
    </w:p>
    <w:tbl>
      <w:tblPr>
        <w:tblW w:w="5395" w:type="pct"/>
        <w:tblInd w:w="-419" w:type="dxa"/>
        <w:tblCellMar>
          <w:left w:w="0" w:type="dxa"/>
          <w:right w:w="0" w:type="dxa"/>
        </w:tblCellMar>
        <w:tblLook w:val="0000"/>
      </w:tblPr>
      <w:tblGrid>
        <w:gridCol w:w="4965"/>
        <w:gridCol w:w="7510"/>
        <w:gridCol w:w="3256"/>
      </w:tblGrid>
      <w:tr w:rsidR="00567258" w:rsidRPr="004E7BC7" w:rsidTr="00CB5E42">
        <w:tc>
          <w:tcPr>
            <w:tcW w:w="1578" w:type="pct"/>
            <w:tcBorders>
              <w:top w:val="single" w:sz="3" w:space="0" w:color="000000"/>
              <w:left w:val="single" w:sz="3" w:space="0" w:color="000000"/>
              <w:bottom w:val="nil"/>
              <w:right w:val="nil"/>
            </w:tcBorders>
            <w:shd w:val="clear" w:color="auto" w:fill="FFFFFF"/>
            <w:vAlign w:val="center"/>
          </w:tcPr>
          <w:p w:rsidR="008526D7" w:rsidRPr="004E7BC7" w:rsidRDefault="008526D7" w:rsidP="004E7BC7">
            <w:pPr>
              <w:autoSpaceDE w:val="0"/>
              <w:autoSpaceDN w:val="0"/>
              <w:adjustRightInd w:val="0"/>
              <w:spacing w:after="0" w:line="240" w:lineRule="auto"/>
              <w:jc w:val="center"/>
              <w:rPr>
                <w:rFonts w:eastAsia="Times New Roman" w:cs="Times New Roman"/>
                <w:color w:val="auto"/>
                <w:sz w:val="24"/>
                <w:szCs w:val="24"/>
              </w:rPr>
            </w:pPr>
            <w:r w:rsidRPr="004E7BC7">
              <w:rPr>
                <w:rFonts w:eastAsia="Times New Roman" w:cs="Times New Roman"/>
                <w:b/>
                <w:bCs/>
                <w:color w:val="auto"/>
                <w:sz w:val="24"/>
                <w:szCs w:val="24"/>
              </w:rPr>
              <w:t>VĂN B</w:t>
            </w:r>
            <w:r w:rsidRPr="004E7BC7">
              <w:rPr>
                <w:rFonts w:eastAsia="Times New Roman" w:cs="Times New Roman"/>
                <w:b/>
                <w:bCs/>
                <w:color w:val="auto"/>
                <w:sz w:val="24"/>
                <w:szCs w:val="24"/>
                <w:lang w:val="vi-VN"/>
              </w:rPr>
              <w:t>ẢN QUY PHẠM PH</w:t>
            </w:r>
            <w:r w:rsidRPr="004E7BC7">
              <w:rPr>
                <w:rFonts w:eastAsia="Times New Roman" w:cs="Times New Roman"/>
                <w:b/>
                <w:bCs/>
                <w:color w:val="auto"/>
                <w:sz w:val="24"/>
                <w:szCs w:val="24"/>
              </w:rPr>
              <w:t>ÁP LU</w:t>
            </w:r>
            <w:r w:rsidRPr="004E7BC7">
              <w:rPr>
                <w:rFonts w:eastAsia="Times New Roman" w:cs="Times New Roman"/>
                <w:b/>
                <w:bCs/>
                <w:color w:val="auto"/>
                <w:sz w:val="24"/>
                <w:szCs w:val="24"/>
                <w:lang w:val="vi-VN"/>
              </w:rPr>
              <w:t>ẬT HIỆN H</w:t>
            </w:r>
            <w:r w:rsidRPr="004E7BC7">
              <w:rPr>
                <w:rFonts w:eastAsia="Times New Roman" w:cs="Times New Roman"/>
                <w:b/>
                <w:bCs/>
                <w:color w:val="auto"/>
                <w:sz w:val="24"/>
                <w:szCs w:val="24"/>
              </w:rPr>
              <w:t xml:space="preserve">ÀNH </w:t>
            </w:r>
          </w:p>
        </w:tc>
        <w:tc>
          <w:tcPr>
            <w:tcW w:w="2387" w:type="pct"/>
            <w:tcBorders>
              <w:top w:val="single" w:sz="3" w:space="0" w:color="000000"/>
              <w:left w:val="single" w:sz="3" w:space="0" w:color="000000"/>
              <w:bottom w:val="nil"/>
              <w:right w:val="nil"/>
            </w:tcBorders>
            <w:shd w:val="clear" w:color="auto" w:fill="FFFFFF"/>
            <w:vAlign w:val="center"/>
          </w:tcPr>
          <w:p w:rsidR="008526D7" w:rsidRPr="00CB5E42" w:rsidRDefault="008526D7" w:rsidP="004E7BC7">
            <w:pPr>
              <w:autoSpaceDE w:val="0"/>
              <w:autoSpaceDN w:val="0"/>
              <w:adjustRightInd w:val="0"/>
              <w:spacing w:after="0" w:line="240" w:lineRule="auto"/>
              <w:jc w:val="center"/>
              <w:rPr>
                <w:rFonts w:eastAsia="Times New Roman" w:cs="Times New Roman"/>
                <w:color w:val="auto"/>
                <w:sz w:val="24"/>
                <w:szCs w:val="24"/>
              </w:rPr>
            </w:pPr>
            <w:r w:rsidRPr="004E7BC7">
              <w:rPr>
                <w:rFonts w:eastAsia="Times New Roman" w:cs="Times New Roman"/>
                <w:b/>
                <w:bCs/>
                <w:color w:val="auto"/>
                <w:sz w:val="24"/>
                <w:szCs w:val="24"/>
              </w:rPr>
              <w:t>D</w:t>
            </w:r>
            <w:r w:rsidRPr="004E7BC7">
              <w:rPr>
                <w:rFonts w:eastAsia="Times New Roman" w:cs="Times New Roman"/>
                <w:b/>
                <w:bCs/>
                <w:color w:val="auto"/>
                <w:sz w:val="24"/>
                <w:szCs w:val="24"/>
                <w:lang w:val="vi-VN"/>
              </w:rPr>
              <w:t>Ự THẢO VĂN BẢN QUY PHẠM PH</w:t>
            </w:r>
            <w:r w:rsidRPr="004E7BC7">
              <w:rPr>
                <w:rFonts w:eastAsia="Times New Roman" w:cs="Times New Roman"/>
                <w:b/>
                <w:bCs/>
                <w:color w:val="auto"/>
                <w:sz w:val="24"/>
                <w:szCs w:val="24"/>
              </w:rPr>
              <w:t>ÁP LU</w:t>
            </w:r>
            <w:r w:rsidRPr="004E7BC7">
              <w:rPr>
                <w:rFonts w:eastAsia="Times New Roman" w:cs="Times New Roman"/>
                <w:b/>
                <w:bCs/>
                <w:color w:val="auto"/>
                <w:sz w:val="24"/>
                <w:szCs w:val="24"/>
                <w:lang w:val="vi-VN"/>
              </w:rPr>
              <w:t>ẬT SỬA ĐỔI, BỔ SUNG, THAY THẾ</w:t>
            </w:r>
          </w:p>
        </w:tc>
        <w:tc>
          <w:tcPr>
            <w:tcW w:w="1035" w:type="pct"/>
            <w:tcBorders>
              <w:top w:val="single" w:sz="3" w:space="0" w:color="000000"/>
              <w:left w:val="single" w:sz="3" w:space="0" w:color="000000"/>
              <w:bottom w:val="nil"/>
              <w:right w:val="single" w:sz="3" w:space="0" w:color="000000"/>
            </w:tcBorders>
            <w:shd w:val="clear" w:color="auto" w:fill="FFFFFF"/>
            <w:vAlign w:val="center"/>
          </w:tcPr>
          <w:p w:rsidR="008526D7" w:rsidRPr="004E7BC7" w:rsidRDefault="008526D7" w:rsidP="004E7BC7">
            <w:pPr>
              <w:autoSpaceDE w:val="0"/>
              <w:autoSpaceDN w:val="0"/>
              <w:adjustRightInd w:val="0"/>
              <w:spacing w:after="0" w:line="240" w:lineRule="auto"/>
              <w:jc w:val="center"/>
              <w:rPr>
                <w:rFonts w:eastAsia="Times New Roman" w:cs="Times New Roman"/>
                <w:color w:val="auto"/>
                <w:sz w:val="24"/>
                <w:szCs w:val="24"/>
              </w:rPr>
            </w:pPr>
            <w:r w:rsidRPr="004E7BC7">
              <w:rPr>
                <w:rFonts w:eastAsia="Times New Roman" w:cs="Times New Roman"/>
                <w:b/>
                <w:bCs/>
                <w:color w:val="auto"/>
                <w:sz w:val="24"/>
                <w:szCs w:val="24"/>
              </w:rPr>
              <w:t>THUY</w:t>
            </w:r>
            <w:r w:rsidRPr="004E7BC7">
              <w:rPr>
                <w:rFonts w:eastAsia="Times New Roman" w:cs="Times New Roman"/>
                <w:b/>
                <w:bCs/>
                <w:color w:val="auto"/>
                <w:sz w:val="24"/>
                <w:szCs w:val="24"/>
                <w:lang w:val="vi-VN"/>
              </w:rPr>
              <w:t>ẾT MINH</w:t>
            </w:r>
          </w:p>
        </w:tc>
      </w:tr>
      <w:tr w:rsidR="00567258" w:rsidRPr="004E7BC7" w:rsidTr="00CB5E42">
        <w:tc>
          <w:tcPr>
            <w:tcW w:w="1578" w:type="pct"/>
            <w:tcBorders>
              <w:top w:val="single" w:sz="3" w:space="0" w:color="000000"/>
              <w:left w:val="single" w:sz="3" w:space="0" w:color="000000"/>
              <w:bottom w:val="nil"/>
              <w:right w:val="nil"/>
            </w:tcBorders>
            <w:shd w:val="clear" w:color="auto" w:fill="FFFFFF"/>
          </w:tcPr>
          <w:p w:rsidR="006F503E" w:rsidRPr="004E7BC7" w:rsidRDefault="006F503E" w:rsidP="004E7BC7">
            <w:pPr>
              <w:autoSpaceDE w:val="0"/>
              <w:autoSpaceDN w:val="0"/>
              <w:spacing w:after="0" w:line="240" w:lineRule="auto"/>
              <w:ind w:right="141"/>
              <w:rPr>
                <w:rFonts w:cs="Times New Roman"/>
                <w:b/>
                <w:bCs/>
                <w:color w:val="auto"/>
                <w:sz w:val="24"/>
                <w:szCs w:val="24"/>
              </w:rPr>
            </w:pPr>
          </w:p>
        </w:tc>
        <w:tc>
          <w:tcPr>
            <w:tcW w:w="2387" w:type="pct"/>
            <w:tcBorders>
              <w:top w:val="single" w:sz="3" w:space="0" w:color="000000"/>
              <w:left w:val="single" w:sz="3" w:space="0" w:color="000000"/>
              <w:bottom w:val="nil"/>
              <w:right w:val="nil"/>
            </w:tcBorders>
            <w:shd w:val="clear" w:color="auto" w:fill="FFFFFF"/>
          </w:tcPr>
          <w:p w:rsidR="006F503E" w:rsidRPr="004E7BC7" w:rsidRDefault="006F503E" w:rsidP="004E7BC7">
            <w:pPr>
              <w:pStyle w:val="Heading1"/>
              <w:spacing w:before="0" w:after="0"/>
              <w:ind w:firstLine="0"/>
              <w:jc w:val="center"/>
              <w:rPr>
                <w:rFonts w:ascii="Times New Roman" w:hAnsi="Times New Roman"/>
                <w:sz w:val="24"/>
                <w:szCs w:val="24"/>
              </w:rPr>
            </w:pPr>
            <w:r w:rsidRPr="004E7BC7">
              <w:rPr>
                <w:rFonts w:ascii="Times New Roman" w:hAnsi="Times New Roman"/>
                <w:sz w:val="24"/>
                <w:szCs w:val="24"/>
              </w:rPr>
              <w:t>Chương I</w:t>
            </w:r>
          </w:p>
          <w:p w:rsidR="006F503E" w:rsidRPr="004E7BC7" w:rsidRDefault="006F503E" w:rsidP="004E7BC7">
            <w:pPr>
              <w:autoSpaceDE w:val="0"/>
              <w:autoSpaceDN w:val="0"/>
              <w:spacing w:after="0" w:line="240" w:lineRule="auto"/>
              <w:ind w:right="141"/>
              <w:jc w:val="center"/>
              <w:rPr>
                <w:rFonts w:cs="Times New Roman"/>
                <w:b/>
                <w:bCs/>
                <w:color w:val="auto"/>
                <w:sz w:val="24"/>
                <w:szCs w:val="24"/>
              </w:rPr>
            </w:pPr>
            <w:r w:rsidRPr="004E7BC7">
              <w:rPr>
                <w:rFonts w:cs="Times New Roman"/>
                <w:b/>
                <w:sz w:val="24"/>
                <w:szCs w:val="24"/>
              </w:rPr>
              <w:t>QUY ĐỊNH CHUNG</w:t>
            </w:r>
          </w:p>
        </w:tc>
        <w:tc>
          <w:tcPr>
            <w:tcW w:w="1035" w:type="pct"/>
            <w:tcBorders>
              <w:top w:val="single" w:sz="3" w:space="0" w:color="000000"/>
              <w:left w:val="single" w:sz="3" w:space="0" w:color="000000"/>
              <w:bottom w:val="nil"/>
              <w:right w:val="single" w:sz="3" w:space="0" w:color="000000"/>
            </w:tcBorders>
            <w:shd w:val="clear" w:color="auto" w:fill="FFFFFF"/>
          </w:tcPr>
          <w:p w:rsidR="006F503E" w:rsidRPr="004E7BC7" w:rsidRDefault="006F503E" w:rsidP="004E7BC7">
            <w:pPr>
              <w:autoSpaceDE w:val="0"/>
              <w:autoSpaceDN w:val="0"/>
              <w:spacing w:after="0" w:line="240" w:lineRule="auto"/>
              <w:ind w:right="141"/>
              <w:rPr>
                <w:rFonts w:cs="Times New Roman"/>
                <w:color w:val="auto"/>
                <w:sz w:val="24"/>
                <w:szCs w:val="24"/>
              </w:rPr>
            </w:pPr>
          </w:p>
        </w:tc>
      </w:tr>
      <w:tr w:rsidR="00567258" w:rsidRPr="004E7BC7" w:rsidTr="00CB5E42">
        <w:tc>
          <w:tcPr>
            <w:tcW w:w="1578" w:type="pct"/>
            <w:tcBorders>
              <w:top w:val="single" w:sz="3" w:space="0" w:color="000000"/>
              <w:left w:val="single" w:sz="3" w:space="0" w:color="000000"/>
              <w:bottom w:val="nil"/>
              <w:right w:val="nil"/>
            </w:tcBorders>
            <w:shd w:val="clear" w:color="auto" w:fill="FFFFFF"/>
          </w:tcPr>
          <w:p w:rsidR="006F503E" w:rsidRPr="004E7BC7" w:rsidRDefault="006F503E" w:rsidP="000641F8">
            <w:pPr>
              <w:autoSpaceDE w:val="0"/>
              <w:autoSpaceDN w:val="0"/>
              <w:spacing w:after="0" w:line="240" w:lineRule="auto"/>
              <w:ind w:right="141" w:firstLine="284"/>
              <w:rPr>
                <w:rFonts w:cs="Times New Roman"/>
                <w:b/>
                <w:bCs/>
                <w:color w:val="auto"/>
                <w:sz w:val="24"/>
                <w:szCs w:val="24"/>
              </w:rPr>
            </w:pPr>
            <w:r w:rsidRPr="004E7BC7">
              <w:rPr>
                <w:rFonts w:cs="Times New Roman"/>
                <w:b/>
                <w:bCs/>
                <w:color w:val="auto"/>
                <w:sz w:val="24"/>
                <w:szCs w:val="24"/>
              </w:rPr>
              <w:t>Nghị định số 126/2017/NĐ</w:t>
            </w:r>
            <w:r w:rsidRPr="004E7BC7">
              <w:rPr>
                <w:rFonts w:cs="Times New Roman"/>
                <w:b/>
                <w:bCs/>
                <w:sz w:val="24"/>
                <w:szCs w:val="24"/>
              </w:rPr>
              <w:t>-</w:t>
            </w:r>
            <w:r w:rsidRPr="004E7BC7">
              <w:rPr>
                <w:rFonts w:cs="Times New Roman"/>
                <w:b/>
                <w:bCs/>
                <w:color w:val="auto"/>
                <w:sz w:val="24"/>
                <w:szCs w:val="24"/>
              </w:rPr>
              <w:t>CP và Nghị định sửa đổi, bổ sung số 140/2020/NĐ</w:t>
            </w:r>
            <w:r w:rsidRPr="004E7BC7">
              <w:rPr>
                <w:rFonts w:cs="Times New Roman"/>
                <w:b/>
                <w:bCs/>
                <w:sz w:val="24"/>
                <w:szCs w:val="24"/>
              </w:rPr>
              <w:t>-</w:t>
            </w:r>
            <w:r w:rsidRPr="004E7BC7">
              <w:rPr>
                <w:rFonts w:cs="Times New Roman"/>
                <w:b/>
                <w:bCs/>
                <w:color w:val="auto"/>
                <w:sz w:val="24"/>
                <w:szCs w:val="24"/>
              </w:rPr>
              <w:t>CP</w:t>
            </w:r>
          </w:p>
        </w:tc>
        <w:tc>
          <w:tcPr>
            <w:tcW w:w="2387" w:type="pct"/>
            <w:tcBorders>
              <w:top w:val="single" w:sz="3" w:space="0" w:color="000000"/>
              <w:left w:val="single" w:sz="3" w:space="0" w:color="000000"/>
              <w:bottom w:val="nil"/>
              <w:right w:val="nil"/>
            </w:tcBorders>
            <w:shd w:val="clear" w:color="auto" w:fill="FFFFFF"/>
          </w:tcPr>
          <w:p w:rsidR="006F503E" w:rsidRPr="004E7BC7" w:rsidRDefault="006F503E" w:rsidP="004E7BC7">
            <w:pPr>
              <w:spacing w:after="0" w:line="240" w:lineRule="auto"/>
              <w:jc w:val="center"/>
              <w:rPr>
                <w:rFonts w:cs="Times New Roman"/>
                <w:b/>
                <w:bCs/>
                <w:color w:val="auto"/>
                <w:sz w:val="24"/>
                <w:szCs w:val="24"/>
              </w:rPr>
            </w:pPr>
            <w:r w:rsidRPr="004E7BC7">
              <w:rPr>
                <w:rFonts w:cs="Times New Roman"/>
                <w:b/>
                <w:bCs/>
                <w:color w:val="auto"/>
                <w:sz w:val="24"/>
                <w:szCs w:val="24"/>
              </w:rPr>
              <w:t>Chương II.</w:t>
            </w:r>
          </w:p>
          <w:p w:rsidR="006F503E" w:rsidRPr="004E7BC7" w:rsidRDefault="006F503E" w:rsidP="004E7BC7">
            <w:pPr>
              <w:autoSpaceDE w:val="0"/>
              <w:autoSpaceDN w:val="0"/>
              <w:spacing w:after="0" w:line="240" w:lineRule="auto"/>
              <w:ind w:right="141"/>
              <w:jc w:val="center"/>
              <w:rPr>
                <w:rFonts w:cs="Times New Roman"/>
                <w:b/>
                <w:bCs/>
                <w:color w:val="auto"/>
                <w:sz w:val="24"/>
                <w:szCs w:val="24"/>
              </w:rPr>
            </w:pPr>
            <w:r w:rsidRPr="004E7BC7">
              <w:rPr>
                <w:rFonts w:cs="Times New Roman"/>
                <w:b/>
                <w:bCs/>
                <w:color w:val="auto"/>
                <w:sz w:val="24"/>
                <w:szCs w:val="24"/>
              </w:rPr>
              <w:t>CỔ PHẦN HOÁ DOANH NGHIỆP</w:t>
            </w:r>
          </w:p>
        </w:tc>
        <w:tc>
          <w:tcPr>
            <w:tcW w:w="1035" w:type="pct"/>
            <w:tcBorders>
              <w:top w:val="single" w:sz="3" w:space="0" w:color="000000"/>
              <w:left w:val="single" w:sz="3" w:space="0" w:color="000000"/>
              <w:bottom w:val="nil"/>
              <w:right w:val="single" w:sz="3" w:space="0" w:color="000000"/>
            </w:tcBorders>
            <w:shd w:val="clear" w:color="auto" w:fill="FFFFFF"/>
          </w:tcPr>
          <w:p w:rsidR="006F503E" w:rsidRPr="004E7BC7" w:rsidRDefault="006F503E" w:rsidP="004E7BC7">
            <w:pPr>
              <w:autoSpaceDE w:val="0"/>
              <w:autoSpaceDN w:val="0"/>
              <w:spacing w:after="0" w:line="240" w:lineRule="auto"/>
              <w:ind w:right="141"/>
              <w:rPr>
                <w:rFonts w:cs="Times New Roman"/>
                <w:color w:val="auto"/>
                <w:sz w:val="24"/>
                <w:szCs w:val="24"/>
              </w:rPr>
            </w:pPr>
          </w:p>
        </w:tc>
      </w:tr>
      <w:tr w:rsidR="00567258" w:rsidRPr="004E7BC7" w:rsidTr="00CB5E42">
        <w:tc>
          <w:tcPr>
            <w:tcW w:w="1578" w:type="pct"/>
            <w:tcBorders>
              <w:top w:val="single" w:sz="3" w:space="0" w:color="000000"/>
              <w:left w:val="single" w:sz="3" w:space="0" w:color="000000"/>
              <w:bottom w:val="nil"/>
              <w:right w:val="nil"/>
            </w:tcBorders>
            <w:shd w:val="clear" w:color="auto" w:fill="FFFFFF"/>
          </w:tcPr>
          <w:p w:rsidR="00073E9E" w:rsidRPr="004E7BC7" w:rsidRDefault="00073E9E" w:rsidP="000641F8">
            <w:pPr>
              <w:autoSpaceDE w:val="0"/>
              <w:autoSpaceDN w:val="0"/>
              <w:spacing w:after="0" w:line="240" w:lineRule="auto"/>
              <w:ind w:right="141" w:firstLine="284"/>
              <w:rPr>
                <w:rFonts w:cs="Times New Roman"/>
                <w:b/>
                <w:bCs/>
                <w:color w:val="auto"/>
                <w:sz w:val="24"/>
                <w:szCs w:val="24"/>
              </w:rPr>
            </w:pPr>
            <w:r w:rsidRPr="004E7BC7">
              <w:rPr>
                <w:rFonts w:cs="Times New Roman"/>
                <w:b/>
                <w:bCs/>
                <w:color w:val="auto"/>
                <w:sz w:val="24"/>
                <w:szCs w:val="24"/>
              </w:rPr>
              <w:t>Đi</w:t>
            </w:r>
            <w:r w:rsidRPr="004E7BC7">
              <w:rPr>
                <w:rFonts w:cs="Times New Roman"/>
                <w:b/>
                <w:bCs/>
                <w:color w:val="auto"/>
                <w:sz w:val="24"/>
                <w:szCs w:val="24"/>
                <w:lang w:val="vi-VN"/>
              </w:rPr>
              <w:t xml:space="preserve">ều </w:t>
            </w:r>
            <w:r w:rsidRPr="004E7BC7">
              <w:rPr>
                <w:rFonts w:cs="Times New Roman"/>
                <w:b/>
                <w:bCs/>
                <w:color w:val="auto"/>
                <w:sz w:val="24"/>
                <w:szCs w:val="24"/>
              </w:rPr>
              <w:t>4</w:t>
            </w:r>
            <w:r w:rsidRPr="004E7BC7">
              <w:rPr>
                <w:rFonts w:cs="Times New Roman"/>
                <w:b/>
                <w:bCs/>
                <w:color w:val="auto"/>
                <w:sz w:val="24"/>
                <w:szCs w:val="24"/>
                <w:lang w:val="vi-VN"/>
              </w:rPr>
              <w:t>.</w:t>
            </w:r>
            <w:r w:rsidRPr="004E7BC7">
              <w:rPr>
                <w:rFonts w:cs="Times New Roman"/>
                <w:b/>
                <w:bCs/>
                <w:color w:val="auto"/>
                <w:sz w:val="24"/>
                <w:szCs w:val="24"/>
              </w:rPr>
              <w:t xml:space="preserve"> Điều kiện cổ phần hóa</w:t>
            </w:r>
          </w:p>
          <w:p w:rsidR="00073E9E" w:rsidRPr="004E7BC7" w:rsidRDefault="00073E9E" w:rsidP="000641F8">
            <w:pPr>
              <w:autoSpaceDE w:val="0"/>
              <w:autoSpaceDN w:val="0"/>
              <w:spacing w:after="0" w:line="240" w:lineRule="auto"/>
              <w:ind w:right="141" w:firstLine="284"/>
              <w:rPr>
                <w:rFonts w:cs="Times New Roman"/>
                <w:color w:val="auto"/>
                <w:sz w:val="24"/>
                <w:szCs w:val="24"/>
              </w:rPr>
            </w:pPr>
            <w:r w:rsidRPr="004E7BC7">
              <w:rPr>
                <w:rFonts w:cs="Times New Roman"/>
                <w:color w:val="auto"/>
                <w:sz w:val="24"/>
                <w:szCs w:val="24"/>
              </w:rPr>
              <w:t>1.Các doanh nghiệp quy định tại khoản 2 và khoản 3 Điều 2 Nghị định này thực hiện cổ phần hóa khi đảm bảo các điều kiện sau:</w:t>
            </w:r>
          </w:p>
          <w:p w:rsidR="00073E9E" w:rsidRPr="004E7BC7" w:rsidRDefault="00073E9E" w:rsidP="000641F8">
            <w:pPr>
              <w:autoSpaceDE w:val="0"/>
              <w:autoSpaceDN w:val="0"/>
              <w:spacing w:after="0" w:line="240" w:lineRule="auto"/>
              <w:ind w:right="141" w:firstLine="284"/>
              <w:rPr>
                <w:rFonts w:cs="Times New Roman"/>
                <w:color w:val="auto"/>
                <w:sz w:val="24"/>
                <w:szCs w:val="24"/>
              </w:rPr>
            </w:pPr>
            <w:r w:rsidRPr="004E7BC7">
              <w:rPr>
                <w:rFonts w:cs="Times New Roman"/>
                <w:color w:val="auto"/>
                <w:sz w:val="24"/>
                <w:szCs w:val="24"/>
              </w:rPr>
              <w:t>a) Không thuộc diện Nhà nước cần nắm giữ 100% vốn điều lệ. Danh mục doanh nghiệp thuộc diện Nhà nước nắm giữ 100% vốn điều lệ do Thủ tướng Chính phủ quyết định trong từng thời kỳ;</w:t>
            </w:r>
          </w:p>
          <w:p w:rsidR="00073E9E" w:rsidRPr="004E7BC7" w:rsidRDefault="00073E9E" w:rsidP="000641F8">
            <w:pPr>
              <w:autoSpaceDE w:val="0"/>
              <w:autoSpaceDN w:val="0"/>
              <w:spacing w:after="0" w:line="240" w:lineRule="auto"/>
              <w:ind w:right="141" w:firstLine="284"/>
              <w:rPr>
                <w:rFonts w:cs="Times New Roman"/>
                <w:color w:val="auto"/>
                <w:sz w:val="24"/>
                <w:szCs w:val="24"/>
              </w:rPr>
            </w:pPr>
            <w:r w:rsidRPr="004E7BC7">
              <w:rPr>
                <w:rFonts w:cs="Times New Roman"/>
                <w:color w:val="auto"/>
                <w:sz w:val="24"/>
                <w:szCs w:val="24"/>
              </w:rPr>
              <w:t>b) Sau khi đã xử lý tài chính và đánh giá lại giá trị doanh nghiệp theo quy định tại Chương II và Chương III Nghị định này mà giá trị thực tế doanh nghiệp bằng hoặc lớn hơn các khoản phải trả;</w:t>
            </w:r>
          </w:p>
          <w:p w:rsidR="00073E9E" w:rsidRPr="004E7BC7" w:rsidRDefault="00073E9E" w:rsidP="000641F8">
            <w:pPr>
              <w:autoSpaceDE w:val="0"/>
              <w:autoSpaceDN w:val="0"/>
              <w:spacing w:after="0" w:line="240" w:lineRule="auto"/>
              <w:ind w:right="141" w:firstLine="284"/>
              <w:rPr>
                <w:rFonts w:cs="Times New Roman"/>
                <w:color w:val="auto"/>
                <w:sz w:val="24"/>
                <w:szCs w:val="24"/>
              </w:rPr>
            </w:pPr>
            <w:r w:rsidRPr="004E7BC7">
              <w:rPr>
                <w:rFonts w:cs="Times New Roman"/>
                <w:color w:val="auto"/>
                <w:sz w:val="24"/>
                <w:szCs w:val="24"/>
              </w:rPr>
              <w:t xml:space="preserve">c) Đối với doanh nghiệp thuộc đối tượng sắp xếp lại, xử lý nhà đất theo quy định của pháp luật về quản lý, sử dụng tài sản công phải có phương </w:t>
            </w:r>
            <w:r w:rsidRPr="004E7BC7">
              <w:rPr>
                <w:rFonts w:cs="Times New Roman"/>
                <w:color w:val="auto"/>
                <w:sz w:val="24"/>
                <w:szCs w:val="24"/>
              </w:rPr>
              <w:lastRenderedPageBreak/>
              <w:t>án sắp xếp lại, xử lý nhà, đất thuộc phạm vi sắp xếp lại, xử lý nhà, đất đã được cấp có thẩm quyền phê duyệt theo quy định pháp luật về quản lý, sử dụng tài sản công.</w:t>
            </w:r>
          </w:p>
          <w:p w:rsidR="00073E9E" w:rsidRPr="004E7BC7" w:rsidRDefault="00073E9E" w:rsidP="000641F8">
            <w:pPr>
              <w:autoSpaceDE w:val="0"/>
              <w:autoSpaceDN w:val="0"/>
              <w:spacing w:after="0" w:line="240" w:lineRule="auto"/>
              <w:ind w:right="141" w:firstLine="284"/>
              <w:rPr>
                <w:rFonts w:cs="Times New Roman"/>
                <w:color w:val="auto"/>
                <w:sz w:val="24"/>
                <w:szCs w:val="24"/>
              </w:rPr>
            </w:pPr>
            <w:r w:rsidRPr="004E7BC7">
              <w:rPr>
                <w:rFonts w:cs="Times New Roman"/>
                <w:color w:val="auto"/>
                <w:sz w:val="24"/>
                <w:szCs w:val="24"/>
              </w:rPr>
              <w:t>Đối với các công ty nông, lâm nghiệp do Nhà nước nắm giữ 100% vốn điều lệ, ngoài phương án sắp xếp lại, xử lý nhà, đất đối với diện tích đất phi nông nghiệp đã được cấp có thẩm quyền phê duyệt theo quy định của pháp luật về quản lý, sử dụng tài sản công phải có phương án sử dụng đất đối với diện tích đất nông nghiệp đã được cấp có thẩm quyền phê duyệt theo quy định tại Nghị định số 118/2014/NĐ-CP ngày 17 tháng 12 năm 2014 của Chính phủ về sắp xếp, đổi mới và phát triển, nâng cao hiệu quả hoạt động của công ty nông, lâm nghiệp và các văn bản sửa đổi, bổ sung, thay thế.</w:t>
            </w:r>
          </w:p>
        </w:tc>
        <w:tc>
          <w:tcPr>
            <w:tcW w:w="2387" w:type="pct"/>
            <w:tcBorders>
              <w:top w:val="single" w:sz="3" w:space="0" w:color="000000"/>
              <w:left w:val="single" w:sz="3" w:space="0" w:color="000000"/>
              <w:bottom w:val="nil"/>
              <w:right w:val="nil"/>
            </w:tcBorders>
            <w:shd w:val="clear" w:color="auto" w:fill="FFFFFF"/>
          </w:tcPr>
          <w:p w:rsidR="00073E9E" w:rsidRPr="004E7BC7" w:rsidRDefault="00073E9E" w:rsidP="004E7BC7">
            <w:pPr>
              <w:autoSpaceDE w:val="0"/>
              <w:autoSpaceDN w:val="0"/>
              <w:spacing w:after="0" w:line="240" w:lineRule="auto"/>
              <w:ind w:right="145" w:firstLine="284"/>
              <w:rPr>
                <w:rFonts w:cs="Times New Roman"/>
                <w:b/>
                <w:bCs/>
                <w:color w:val="auto"/>
                <w:sz w:val="24"/>
                <w:szCs w:val="24"/>
              </w:rPr>
            </w:pPr>
            <w:r w:rsidRPr="004E7BC7">
              <w:rPr>
                <w:rFonts w:cs="Times New Roman"/>
                <w:b/>
                <w:bCs/>
                <w:color w:val="auto"/>
                <w:sz w:val="24"/>
                <w:szCs w:val="24"/>
              </w:rPr>
              <w:lastRenderedPageBreak/>
              <w:t>Đi</w:t>
            </w:r>
            <w:r w:rsidRPr="004E7BC7">
              <w:rPr>
                <w:rFonts w:cs="Times New Roman"/>
                <w:b/>
                <w:bCs/>
                <w:color w:val="auto"/>
                <w:sz w:val="24"/>
                <w:szCs w:val="24"/>
                <w:lang w:val="vi-VN"/>
              </w:rPr>
              <w:t xml:space="preserve">ều </w:t>
            </w:r>
            <w:r w:rsidRPr="004E7BC7">
              <w:rPr>
                <w:rFonts w:cs="Times New Roman"/>
                <w:b/>
                <w:bCs/>
                <w:color w:val="auto"/>
                <w:sz w:val="24"/>
                <w:szCs w:val="24"/>
              </w:rPr>
              <w:t xml:space="preserve">6. Điều kiện cổ phần hóa </w:t>
            </w:r>
          </w:p>
          <w:p w:rsidR="00073E9E" w:rsidRPr="004E7BC7" w:rsidRDefault="00073E9E" w:rsidP="004E7BC7">
            <w:pPr>
              <w:autoSpaceDE w:val="0"/>
              <w:autoSpaceDN w:val="0"/>
              <w:spacing w:after="0" w:line="240" w:lineRule="auto"/>
              <w:ind w:right="145" w:firstLine="284"/>
              <w:rPr>
                <w:rFonts w:cs="Times New Roman"/>
                <w:color w:val="auto"/>
                <w:sz w:val="24"/>
                <w:szCs w:val="24"/>
              </w:rPr>
            </w:pPr>
            <w:r w:rsidRPr="004E7BC7">
              <w:rPr>
                <w:rFonts w:cs="Times New Roman"/>
                <w:color w:val="auto"/>
                <w:sz w:val="24"/>
                <w:szCs w:val="24"/>
              </w:rPr>
              <w:t>1.Các doanh nghiệp quy định tại Điều 5 Nghị định này thực hiện cổ phần hóa khi đảm bảo các điều kiện sau:</w:t>
            </w:r>
          </w:p>
          <w:p w:rsidR="00073E9E" w:rsidRPr="004E7BC7" w:rsidRDefault="00073E9E" w:rsidP="004E7BC7">
            <w:pPr>
              <w:autoSpaceDE w:val="0"/>
              <w:autoSpaceDN w:val="0"/>
              <w:spacing w:after="0" w:line="240" w:lineRule="auto"/>
              <w:ind w:right="145" w:firstLine="284"/>
              <w:rPr>
                <w:rFonts w:cs="Times New Roman"/>
                <w:color w:val="auto"/>
                <w:sz w:val="24"/>
                <w:szCs w:val="24"/>
              </w:rPr>
            </w:pPr>
            <w:r w:rsidRPr="004E7BC7">
              <w:rPr>
                <w:rFonts w:cs="Times New Roman"/>
                <w:color w:val="auto"/>
                <w:sz w:val="24"/>
                <w:szCs w:val="24"/>
              </w:rPr>
              <w:t>a) Không thuộc diện Nhà nước cần nắm giữ 100% vốn điều lệ;</w:t>
            </w:r>
          </w:p>
          <w:p w:rsidR="00073E9E" w:rsidRPr="004E7BC7" w:rsidRDefault="00073E9E" w:rsidP="004E7BC7">
            <w:pPr>
              <w:autoSpaceDE w:val="0"/>
              <w:autoSpaceDN w:val="0"/>
              <w:spacing w:after="0" w:line="240" w:lineRule="auto"/>
              <w:ind w:right="145" w:firstLine="284"/>
              <w:rPr>
                <w:rFonts w:cs="Times New Roman"/>
                <w:color w:val="auto"/>
                <w:sz w:val="24"/>
                <w:szCs w:val="24"/>
              </w:rPr>
            </w:pPr>
            <w:r w:rsidRPr="004E7BC7">
              <w:rPr>
                <w:rFonts w:cs="Times New Roman"/>
                <w:color w:val="auto"/>
                <w:sz w:val="24"/>
                <w:szCs w:val="24"/>
              </w:rPr>
              <w:t>b) Sau khi đã xử lý tài chính và đánh giá lại giá trị doanh nghiệp theo quy định tại Mục 2 và Mục 3 Chương II Nghị định này mà giá trị thực tế doanh nghiệp bằng hoặc lớn hơn các khoản phải trả.</w:t>
            </w:r>
          </w:p>
        </w:tc>
        <w:tc>
          <w:tcPr>
            <w:tcW w:w="1035" w:type="pct"/>
            <w:tcBorders>
              <w:top w:val="single" w:sz="3" w:space="0" w:color="000000"/>
              <w:left w:val="single" w:sz="3" w:space="0" w:color="000000"/>
              <w:bottom w:val="nil"/>
              <w:right w:val="single" w:sz="3" w:space="0" w:color="000000"/>
            </w:tcBorders>
            <w:shd w:val="clear" w:color="auto" w:fill="FFFFFF"/>
          </w:tcPr>
          <w:p w:rsidR="00073E9E" w:rsidRPr="004E7BC7" w:rsidRDefault="00073E9E" w:rsidP="004E7BC7">
            <w:pPr>
              <w:autoSpaceDE w:val="0"/>
              <w:autoSpaceDN w:val="0"/>
              <w:spacing w:after="0" w:line="240" w:lineRule="auto"/>
              <w:ind w:right="145" w:firstLine="284"/>
              <w:rPr>
                <w:rFonts w:cs="Times New Roman"/>
                <w:color w:val="auto"/>
                <w:sz w:val="24"/>
                <w:szCs w:val="24"/>
              </w:rPr>
            </w:pPr>
            <w:r w:rsidRPr="004E7BC7">
              <w:rPr>
                <w:rFonts w:cs="Times New Roman"/>
                <w:color w:val="auto"/>
                <w:sz w:val="24"/>
                <w:szCs w:val="24"/>
              </w:rPr>
              <w:t xml:space="preserve">Bỏ nội dung tại điểm c quy định về điều kiện phải có phương </w:t>
            </w:r>
            <w:proofErr w:type="gramStart"/>
            <w:r w:rsidRPr="004E7BC7">
              <w:rPr>
                <w:rFonts w:cs="Times New Roman"/>
                <w:color w:val="auto"/>
                <w:sz w:val="24"/>
                <w:szCs w:val="24"/>
              </w:rPr>
              <w:t>án</w:t>
            </w:r>
            <w:proofErr w:type="gramEnd"/>
            <w:r w:rsidRPr="004E7BC7">
              <w:rPr>
                <w:rFonts w:cs="Times New Roman"/>
                <w:color w:val="auto"/>
                <w:sz w:val="24"/>
                <w:szCs w:val="24"/>
              </w:rPr>
              <w:t xml:space="preserve"> sắp xếp lại, xử lý nhà, đất do hiện nay pháp luật quản lý, sử dụng tài sản công không quy định doanh nghiệp nhà nước thuộc đối tượng sắp xếp, xử lý lại nhà, đất.</w:t>
            </w:r>
          </w:p>
        </w:tc>
      </w:tr>
      <w:tr w:rsidR="00567258" w:rsidRPr="004E7BC7" w:rsidTr="00CB5E42">
        <w:tc>
          <w:tcPr>
            <w:tcW w:w="1578" w:type="pct"/>
            <w:tcBorders>
              <w:top w:val="single" w:sz="3" w:space="0" w:color="000000"/>
              <w:left w:val="single" w:sz="3" w:space="0" w:color="000000"/>
              <w:bottom w:val="nil"/>
              <w:right w:val="nil"/>
            </w:tcBorders>
            <w:shd w:val="clear" w:color="auto" w:fill="FFFFFF"/>
          </w:tcPr>
          <w:p w:rsidR="00073E9E" w:rsidRPr="004E7BC7" w:rsidRDefault="00073E9E" w:rsidP="000641F8">
            <w:pPr>
              <w:spacing w:after="0" w:line="240" w:lineRule="auto"/>
              <w:ind w:right="141" w:firstLine="284"/>
              <w:rPr>
                <w:rFonts w:cs="Times New Roman"/>
                <w:color w:val="auto"/>
                <w:sz w:val="24"/>
                <w:szCs w:val="24"/>
              </w:rPr>
            </w:pPr>
            <w:bookmarkStart w:id="1" w:name="dieu_7"/>
            <w:r w:rsidRPr="004E7BC7">
              <w:rPr>
                <w:rFonts w:cs="Times New Roman"/>
                <w:b/>
                <w:bCs/>
                <w:color w:val="auto"/>
                <w:sz w:val="24"/>
                <w:szCs w:val="24"/>
              </w:rPr>
              <w:lastRenderedPageBreak/>
              <w:t>Điều 7. Đồng tiền thanh toán và phương thức bán cổ phần lần đầu</w:t>
            </w:r>
            <w:bookmarkEnd w:id="1"/>
          </w:p>
          <w:p w:rsidR="00073E9E" w:rsidRPr="00CB5E42" w:rsidRDefault="00073E9E" w:rsidP="000641F8">
            <w:pPr>
              <w:spacing w:after="0" w:line="240" w:lineRule="auto"/>
              <w:ind w:right="141" w:firstLine="284"/>
              <w:rPr>
                <w:rFonts w:cs="Times New Roman"/>
                <w:color w:val="auto"/>
                <w:spacing w:val="-4"/>
                <w:sz w:val="24"/>
                <w:szCs w:val="24"/>
              </w:rPr>
            </w:pPr>
            <w:r w:rsidRPr="00CB5E42">
              <w:rPr>
                <w:rFonts w:cs="Times New Roman"/>
                <w:color w:val="auto"/>
                <w:spacing w:val="-4"/>
                <w:sz w:val="24"/>
                <w:szCs w:val="24"/>
              </w:rPr>
              <w:t>1. Các nhà đầu tư trong nước và nước ngoài mua cổ phần của doanh nghiệp bằng đồng Việt Nam.</w:t>
            </w:r>
          </w:p>
          <w:p w:rsidR="00073E9E" w:rsidRPr="004E7BC7" w:rsidRDefault="00073E9E" w:rsidP="000641F8">
            <w:pPr>
              <w:spacing w:after="0" w:line="240" w:lineRule="auto"/>
              <w:ind w:right="141" w:firstLine="284"/>
              <w:rPr>
                <w:rFonts w:cs="Times New Roman"/>
                <w:color w:val="auto"/>
                <w:sz w:val="24"/>
                <w:szCs w:val="24"/>
              </w:rPr>
            </w:pPr>
            <w:r w:rsidRPr="004E7BC7">
              <w:rPr>
                <w:rFonts w:cs="Times New Roman"/>
                <w:color w:val="auto"/>
                <w:sz w:val="24"/>
                <w:szCs w:val="24"/>
              </w:rPr>
              <w:t>2. Việc bán cổ phần lần đầu được thực hiện theo các phương thức quy định tại Nghị định này, cụ thể:</w:t>
            </w:r>
          </w:p>
          <w:p w:rsidR="00073E9E" w:rsidRPr="004E7BC7" w:rsidRDefault="00073E9E" w:rsidP="000641F8">
            <w:pPr>
              <w:spacing w:after="0" w:line="240" w:lineRule="auto"/>
              <w:ind w:right="141" w:firstLine="284"/>
              <w:rPr>
                <w:rFonts w:cs="Times New Roman"/>
                <w:color w:val="auto"/>
                <w:sz w:val="24"/>
                <w:szCs w:val="24"/>
              </w:rPr>
            </w:pPr>
            <w:r w:rsidRPr="004E7BC7">
              <w:rPr>
                <w:rFonts w:cs="Times New Roman"/>
                <w:color w:val="auto"/>
                <w:sz w:val="24"/>
                <w:szCs w:val="24"/>
              </w:rPr>
              <w:t>a) Đấu giá công khai;</w:t>
            </w:r>
          </w:p>
          <w:p w:rsidR="00073E9E" w:rsidRPr="004E7BC7" w:rsidRDefault="00073E9E" w:rsidP="000641F8">
            <w:pPr>
              <w:spacing w:after="0" w:line="240" w:lineRule="auto"/>
              <w:ind w:right="141" w:firstLine="284"/>
              <w:rPr>
                <w:rFonts w:cs="Times New Roman"/>
                <w:color w:val="auto"/>
                <w:sz w:val="24"/>
                <w:szCs w:val="24"/>
              </w:rPr>
            </w:pPr>
            <w:r w:rsidRPr="004E7BC7">
              <w:rPr>
                <w:rFonts w:cs="Times New Roman"/>
                <w:color w:val="auto"/>
                <w:sz w:val="24"/>
                <w:szCs w:val="24"/>
              </w:rPr>
              <w:t>b) Bảo lãnh phát hành;</w:t>
            </w:r>
          </w:p>
          <w:p w:rsidR="00073E9E" w:rsidRPr="004E7BC7" w:rsidRDefault="00073E9E" w:rsidP="000641F8">
            <w:pPr>
              <w:spacing w:after="0" w:line="240" w:lineRule="auto"/>
              <w:ind w:right="141" w:firstLine="284"/>
              <w:rPr>
                <w:rFonts w:cs="Times New Roman"/>
                <w:color w:val="auto"/>
                <w:sz w:val="24"/>
                <w:szCs w:val="24"/>
              </w:rPr>
            </w:pPr>
            <w:r w:rsidRPr="004E7BC7">
              <w:rPr>
                <w:rFonts w:cs="Times New Roman"/>
                <w:color w:val="auto"/>
                <w:sz w:val="24"/>
                <w:szCs w:val="24"/>
              </w:rPr>
              <w:t>c) Thỏa thuận trực tiếp;</w:t>
            </w:r>
          </w:p>
          <w:p w:rsidR="00073E9E" w:rsidRPr="004E7BC7" w:rsidRDefault="00073E9E" w:rsidP="000641F8">
            <w:pPr>
              <w:spacing w:after="0" w:line="240" w:lineRule="auto"/>
              <w:ind w:right="141" w:firstLine="284"/>
              <w:rPr>
                <w:rFonts w:cs="Times New Roman"/>
                <w:color w:val="auto"/>
                <w:sz w:val="24"/>
                <w:szCs w:val="24"/>
              </w:rPr>
            </w:pPr>
            <w:r w:rsidRPr="004E7BC7">
              <w:rPr>
                <w:rFonts w:cs="Times New Roman"/>
                <w:color w:val="auto"/>
                <w:sz w:val="24"/>
                <w:szCs w:val="24"/>
              </w:rPr>
              <w:t>d) Phương thức dựng sổ (Booking building).</w:t>
            </w:r>
          </w:p>
          <w:p w:rsidR="00073E9E" w:rsidRPr="004E7BC7" w:rsidRDefault="00073E9E" w:rsidP="000641F8">
            <w:pPr>
              <w:spacing w:after="0" w:line="240" w:lineRule="auto"/>
              <w:ind w:right="141" w:firstLine="284"/>
              <w:rPr>
                <w:rFonts w:cs="Times New Roman"/>
                <w:color w:val="auto"/>
                <w:sz w:val="24"/>
                <w:szCs w:val="24"/>
              </w:rPr>
            </w:pPr>
            <w:r w:rsidRPr="004E7BC7">
              <w:rPr>
                <w:rFonts w:cs="Times New Roman"/>
                <w:color w:val="auto"/>
                <w:sz w:val="24"/>
                <w:szCs w:val="24"/>
              </w:rPr>
              <w:t>Đối tượng áp dụng phương thức dựng sổ theo quyết định của Thủ tướng Chính phủ, giao Bộ Tài chính hướng dẫn cụ thể việc bán cổ phần theo phương thức này.</w:t>
            </w:r>
          </w:p>
          <w:p w:rsidR="00073E9E" w:rsidRPr="004E7BC7" w:rsidRDefault="00073E9E" w:rsidP="00CB5E42">
            <w:pPr>
              <w:spacing w:after="0" w:line="240" w:lineRule="auto"/>
              <w:ind w:right="141" w:firstLine="284"/>
              <w:rPr>
                <w:rFonts w:cs="Times New Roman"/>
                <w:color w:val="auto"/>
                <w:sz w:val="24"/>
                <w:szCs w:val="24"/>
              </w:rPr>
            </w:pPr>
            <w:r w:rsidRPr="004E7BC7">
              <w:rPr>
                <w:rFonts w:cs="Times New Roman"/>
                <w:color w:val="auto"/>
                <w:sz w:val="24"/>
                <w:szCs w:val="24"/>
              </w:rPr>
              <w:t xml:space="preserve">3. Tùy theo đối tượng và điều kiện mua cổ phần lần đầu, cơ quan đại diện chủ sở hữu xác định phương thức bán cổ phần theo quy định tại </w:t>
            </w:r>
            <w:r w:rsidRPr="004E7BC7">
              <w:rPr>
                <w:rFonts w:cs="Times New Roman"/>
                <w:color w:val="auto"/>
                <w:sz w:val="24"/>
                <w:szCs w:val="24"/>
              </w:rPr>
              <w:lastRenderedPageBreak/>
              <w:t>khoản 2 Điều này cho phù hợp.</w:t>
            </w:r>
          </w:p>
        </w:tc>
        <w:tc>
          <w:tcPr>
            <w:tcW w:w="2387" w:type="pct"/>
            <w:tcBorders>
              <w:top w:val="single" w:sz="3" w:space="0" w:color="000000"/>
              <w:left w:val="single" w:sz="3" w:space="0" w:color="000000"/>
              <w:bottom w:val="nil"/>
              <w:right w:val="nil"/>
            </w:tcBorders>
            <w:shd w:val="clear" w:color="auto" w:fill="FFFFFF"/>
          </w:tcPr>
          <w:p w:rsidR="00073E9E" w:rsidRPr="004E7BC7" w:rsidRDefault="00073E9E" w:rsidP="004E7BC7">
            <w:pPr>
              <w:autoSpaceDE w:val="0"/>
              <w:autoSpaceDN w:val="0"/>
              <w:spacing w:after="0" w:line="240" w:lineRule="auto"/>
              <w:ind w:right="145" w:firstLine="284"/>
              <w:rPr>
                <w:rFonts w:cs="Times New Roman"/>
                <w:b/>
                <w:bCs/>
                <w:color w:val="auto"/>
                <w:sz w:val="24"/>
                <w:szCs w:val="24"/>
              </w:rPr>
            </w:pPr>
            <w:r w:rsidRPr="004E7BC7">
              <w:rPr>
                <w:rFonts w:cs="Times New Roman"/>
                <w:b/>
                <w:bCs/>
                <w:color w:val="auto"/>
                <w:sz w:val="24"/>
                <w:szCs w:val="24"/>
              </w:rPr>
              <w:lastRenderedPageBreak/>
              <w:t>Điều 9. Đồng tiền thanh toán và phương thức bán cổ phần lần đầu</w:t>
            </w:r>
          </w:p>
          <w:p w:rsidR="00073E9E" w:rsidRPr="004E7BC7" w:rsidRDefault="00073E9E"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1. Các nhà đầu tư trong nước và nước ngoài mua cổ phần của doanh nghiệp bằng đồng Việt Nam.</w:t>
            </w:r>
          </w:p>
          <w:p w:rsidR="00073E9E" w:rsidRPr="004E7BC7" w:rsidRDefault="00073E9E"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2. Việc bán cổ phần lần đầu được thực hiện theo phương thức đấu giá công khai và thỏa thuận trực tiếp.</w:t>
            </w:r>
          </w:p>
          <w:p w:rsidR="00073E9E" w:rsidRPr="004E7BC7" w:rsidRDefault="00073E9E" w:rsidP="004E7BC7">
            <w:pPr>
              <w:autoSpaceDE w:val="0"/>
              <w:autoSpaceDN w:val="0"/>
              <w:spacing w:after="0" w:line="240" w:lineRule="auto"/>
              <w:ind w:right="145" w:firstLine="284"/>
              <w:rPr>
                <w:rFonts w:cs="Times New Roman"/>
                <w:color w:val="auto"/>
                <w:sz w:val="24"/>
                <w:szCs w:val="24"/>
              </w:rPr>
            </w:pPr>
            <w:r w:rsidRPr="004E7BC7">
              <w:rPr>
                <w:rFonts w:cs="Times New Roman"/>
                <w:bCs/>
                <w:color w:val="auto"/>
                <w:sz w:val="24"/>
                <w:szCs w:val="24"/>
              </w:rPr>
              <w:t>3. Tùy theo đối tượng và điều kiện mua cổ phần lần đầu, cơ quan đại diện chủ sở hữu xác định phương thức bán cổ phần theo quy định tại khoản 2 Điều này cho phù hợp.</w:t>
            </w:r>
          </w:p>
        </w:tc>
        <w:tc>
          <w:tcPr>
            <w:tcW w:w="1035" w:type="pct"/>
            <w:tcBorders>
              <w:top w:val="single" w:sz="3" w:space="0" w:color="000000"/>
              <w:left w:val="single" w:sz="3" w:space="0" w:color="000000"/>
              <w:bottom w:val="nil"/>
              <w:right w:val="single" w:sz="3" w:space="0" w:color="000000"/>
            </w:tcBorders>
            <w:shd w:val="clear" w:color="auto" w:fill="FFFFFF"/>
          </w:tcPr>
          <w:p w:rsidR="00073E9E" w:rsidRPr="004E7BC7" w:rsidRDefault="00073E9E" w:rsidP="004E7BC7">
            <w:pPr>
              <w:spacing w:after="0" w:line="240" w:lineRule="auto"/>
              <w:ind w:right="145" w:firstLine="284"/>
              <w:rPr>
                <w:rFonts w:cs="Times New Roman"/>
                <w:color w:val="auto"/>
                <w:sz w:val="24"/>
                <w:szCs w:val="24"/>
              </w:rPr>
            </w:pPr>
            <w:r w:rsidRPr="004E7BC7">
              <w:rPr>
                <w:rFonts w:cs="Times New Roman"/>
                <w:color w:val="auto"/>
                <w:sz w:val="24"/>
                <w:szCs w:val="24"/>
              </w:rPr>
              <w:t xml:space="preserve">Bỏ phương thức bán cổ phần Bảo lãnh phát hành và dựng sổ do qua rà soát thực tiễn giai đoạn vừa qua các </w:t>
            </w:r>
            <w:proofErr w:type="gramStart"/>
            <w:r w:rsidRPr="004E7BC7">
              <w:rPr>
                <w:rFonts w:cs="Times New Roman"/>
                <w:color w:val="auto"/>
                <w:sz w:val="24"/>
                <w:szCs w:val="24"/>
              </w:rPr>
              <w:t>doanh  nghiệp</w:t>
            </w:r>
            <w:proofErr w:type="gramEnd"/>
            <w:r w:rsidRPr="004E7BC7">
              <w:rPr>
                <w:rFonts w:cs="Times New Roman"/>
                <w:color w:val="auto"/>
                <w:sz w:val="24"/>
                <w:szCs w:val="24"/>
              </w:rPr>
              <w:t xml:space="preserve"> không thực hiện các phương</w:t>
            </w:r>
            <w:r w:rsidR="00FF5837" w:rsidRPr="004E7BC7">
              <w:rPr>
                <w:rFonts w:cs="Times New Roman"/>
                <w:color w:val="auto"/>
                <w:sz w:val="24"/>
                <w:szCs w:val="24"/>
              </w:rPr>
              <w:t xml:space="preserve"> pháp</w:t>
            </w:r>
            <w:r w:rsidRPr="004E7BC7">
              <w:rPr>
                <w:rFonts w:cs="Times New Roman"/>
                <w:color w:val="auto"/>
                <w:sz w:val="24"/>
                <w:szCs w:val="24"/>
              </w:rPr>
              <w:t xml:space="preserve"> này.</w:t>
            </w:r>
          </w:p>
          <w:p w:rsidR="00073E9E" w:rsidRPr="004E7BC7" w:rsidRDefault="00073E9E" w:rsidP="004E7BC7">
            <w:pPr>
              <w:autoSpaceDE w:val="0"/>
              <w:autoSpaceDN w:val="0"/>
              <w:spacing w:after="0" w:line="240" w:lineRule="auto"/>
              <w:ind w:right="145" w:firstLine="284"/>
              <w:rPr>
                <w:rFonts w:cs="Times New Roman"/>
                <w:color w:val="auto"/>
                <w:sz w:val="24"/>
                <w:szCs w:val="24"/>
              </w:rPr>
            </w:pPr>
          </w:p>
        </w:tc>
      </w:tr>
      <w:tr w:rsidR="00567258" w:rsidRPr="004E7BC7" w:rsidTr="00CB5E42">
        <w:tc>
          <w:tcPr>
            <w:tcW w:w="1578" w:type="pct"/>
            <w:tcBorders>
              <w:top w:val="single" w:sz="3" w:space="0" w:color="000000"/>
              <w:left w:val="single" w:sz="3" w:space="0" w:color="000000"/>
              <w:bottom w:val="nil"/>
              <w:right w:val="nil"/>
            </w:tcBorders>
            <w:shd w:val="clear" w:color="auto" w:fill="FFFFFF"/>
          </w:tcPr>
          <w:p w:rsidR="00073E9E" w:rsidRPr="004E7BC7" w:rsidRDefault="00073E9E" w:rsidP="000641F8">
            <w:pPr>
              <w:spacing w:after="0" w:line="240" w:lineRule="auto"/>
              <w:ind w:right="141" w:firstLine="284"/>
              <w:rPr>
                <w:rFonts w:cs="Times New Roman"/>
                <w:b/>
                <w:bCs/>
                <w:color w:val="auto"/>
                <w:sz w:val="24"/>
                <w:szCs w:val="24"/>
              </w:rPr>
            </w:pPr>
            <w:r w:rsidRPr="004E7BC7">
              <w:rPr>
                <w:rFonts w:cs="Times New Roman"/>
                <w:b/>
                <w:bCs/>
                <w:color w:val="auto"/>
                <w:sz w:val="24"/>
                <w:szCs w:val="24"/>
              </w:rPr>
              <w:lastRenderedPageBreak/>
              <w:t>Điều 8. Chi phí thực hiện cổ phần hóa</w:t>
            </w:r>
          </w:p>
          <w:p w:rsidR="00073E9E" w:rsidRPr="004E7BC7" w:rsidRDefault="00073E9E" w:rsidP="000641F8">
            <w:pPr>
              <w:spacing w:after="0" w:line="240" w:lineRule="auto"/>
              <w:ind w:right="141" w:firstLine="284"/>
              <w:rPr>
                <w:rFonts w:cs="Times New Roman"/>
                <w:bCs/>
                <w:color w:val="auto"/>
                <w:sz w:val="24"/>
                <w:szCs w:val="24"/>
              </w:rPr>
            </w:pPr>
            <w:r w:rsidRPr="004E7BC7">
              <w:rPr>
                <w:rFonts w:cs="Times New Roman"/>
                <w:bCs/>
                <w:color w:val="auto"/>
                <w:sz w:val="24"/>
                <w:szCs w:val="24"/>
              </w:rPr>
              <w:t>…</w:t>
            </w:r>
          </w:p>
          <w:p w:rsidR="00073E9E" w:rsidRPr="004E7BC7" w:rsidRDefault="00073E9E" w:rsidP="000641F8">
            <w:pPr>
              <w:spacing w:after="0" w:line="240" w:lineRule="auto"/>
              <w:ind w:right="141" w:firstLine="284"/>
              <w:rPr>
                <w:rFonts w:cs="Times New Roman"/>
                <w:bCs/>
                <w:color w:val="auto"/>
                <w:sz w:val="24"/>
                <w:szCs w:val="24"/>
              </w:rPr>
            </w:pPr>
            <w:r w:rsidRPr="004E7BC7">
              <w:rPr>
                <w:rFonts w:cs="Times New Roman"/>
                <w:bCs/>
                <w:color w:val="auto"/>
                <w:sz w:val="24"/>
                <w:szCs w:val="24"/>
              </w:rPr>
              <w:t>2. Chi phí cổ phần hóa bao gồm:</w:t>
            </w:r>
          </w:p>
          <w:p w:rsidR="00073E9E" w:rsidRPr="004E7BC7" w:rsidRDefault="00073E9E" w:rsidP="000641F8">
            <w:pPr>
              <w:spacing w:after="0" w:line="240" w:lineRule="auto"/>
              <w:ind w:right="141" w:firstLine="284"/>
              <w:rPr>
                <w:rFonts w:cs="Times New Roman"/>
                <w:bCs/>
                <w:color w:val="auto"/>
                <w:sz w:val="24"/>
                <w:szCs w:val="24"/>
              </w:rPr>
            </w:pPr>
            <w:r w:rsidRPr="004E7BC7">
              <w:rPr>
                <w:rFonts w:cs="Times New Roman"/>
                <w:bCs/>
                <w:color w:val="auto"/>
                <w:sz w:val="24"/>
                <w:szCs w:val="24"/>
              </w:rPr>
              <w:t>a) Các khoản chi phí trực tiếp tại doanh nghiệp:</w:t>
            </w:r>
          </w:p>
          <w:p w:rsidR="00073E9E" w:rsidRPr="004E7BC7" w:rsidRDefault="00073E9E" w:rsidP="000641F8">
            <w:pPr>
              <w:spacing w:after="0" w:line="240" w:lineRule="auto"/>
              <w:ind w:right="141" w:firstLine="284"/>
              <w:rPr>
                <w:rFonts w:cs="Times New Roman"/>
                <w:bCs/>
                <w:color w:val="auto"/>
                <w:sz w:val="24"/>
                <w:szCs w:val="24"/>
              </w:rPr>
            </w:pPr>
            <w:r w:rsidRPr="004E7BC7">
              <w:rPr>
                <w:rFonts w:cs="Times New Roman"/>
                <w:bCs/>
                <w:color w:val="auto"/>
                <w:sz w:val="24"/>
                <w:szCs w:val="24"/>
              </w:rPr>
              <w:t>- Chi phí cho việc tập huấn nghiệp vụ về cổ phần hóa doanh nghiệp;</w:t>
            </w:r>
          </w:p>
          <w:p w:rsidR="00073E9E" w:rsidRPr="004E7BC7" w:rsidRDefault="00073E9E" w:rsidP="000641F8">
            <w:pPr>
              <w:spacing w:after="0" w:line="240" w:lineRule="auto"/>
              <w:ind w:right="141" w:firstLine="284"/>
              <w:rPr>
                <w:rFonts w:cs="Times New Roman"/>
                <w:bCs/>
                <w:color w:val="auto"/>
                <w:sz w:val="24"/>
                <w:szCs w:val="24"/>
              </w:rPr>
            </w:pPr>
            <w:r w:rsidRPr="004E7BC7">
              <w:rPr>
                <w:rFonts w:cs="Times New Roman"/>
                <w:bCs/>
                <w:color w:val="auto"/>
                <w:sz w:val="24"/>
                <w:szCs w:val="24"/>
              </w:rPr>
              <w:t>- Chi phí kiểm kê, xác định giá trị tài sản;</w:t>
            </w:r>
          </w:p>
          <w:p w:rsidR="00073E9E" w:rsidRPr="004E7BC7" w:rsidRDefault="00073E9E" w:rsidP="000641F8">
            <w:pPr>
              <w:spacing w:after="0" w:line="240" w:lineRule="auto"/>
              <w:ind w:right="141" w:firstLine="284"/>
              <w:rPr>
                <w:rFonts w:cs="Times New Roman"/>
                <w:bCs/>
                <w:color w:val="auto"/>
                <w:sz w:val="24"/>
                <w:szCs w:val="24"/>
              </w:rPr>
            </w:pPr>
            <w:r w:rsidRPr="004E7BC7">
              <w:rPr>
                <w:rFonts w:cs="Times New Roman"/>
                <w:bCs/>
                <w:color w:val="auto"/>
                <w:sz w:val="24"/>
                <w:szCs w:val="24"/>
              </w:rPr>
              <w:t>- Chi phí lập phương án cổ phần hóa, xây dựng Điều lệ;</w:t>
            </w:r>
          </w:p>
          <w:p w:rsidR="00073E9E" w:rsidRPr="004E7BC7" w:rsidRDefault="00073E9E" w:rsidP="000641F8">
            <w:pPr>
              <w:spacing w:after="0" w:line="240" w:lineRule="auto"/>
              <w:ind w:right="141" w:firstLine="284"/>
              <w:rPr>
                <w:rFonts w:cs="Times New Roman"/>
                <w:bCs/>
                <w:color w:val="auto"/>
                <w:sz w:val="24"/>
                <w:szCs w:val="24"/>
              </w:rPr>
            </w:pPr>
            <w:r w:rsidRPr="004E7BC7">
              <w:rPr>
                <w:rFonts w:cs="Times New Roman"/>
                <w:bCs/>
                <w:color w:val="auto"/>
                <w:sz w:val="24"/>
                <w:szCs w:val="24"/>
              </w:rPr>
              <w:t>- Chi phí Hội nghị người lao động để triển khai cổ phần hóa;</w:t>
            </w:r>
          </w:p>
          <w:p w:rsidR="00073E9E" w:rsidRPr="004E7BC7" w:rsidRDefault="00073E9E" w:rsidP="000641F8">
            <w:pPr>
              <w:spacing w:after="0" w:line="240" w:lineRule="auto"/>
              <w:ind w:right="141" w:firstLine="284"/>
              <w:rPr>
                <w:rFonts w:cs="Times New Roman"/>
                <w:bCs/>
                <w:color w:val="auto"/>
                <w:sz w:val="24"/>
                <w:szCs w:val="24"/>
              </w:rPr>
            </w:pPr>
            <w:r w:rsidRPr="004E7BC7">
              <w:rPr>
                <w:rFonts w:cs="Times New Roman"/>
                <w:bCs/>
                <w:color w:val="auto"/>
                <w:sz w:val="24"/>
                <w:szCs w:val="24"/>
              </w:rPr>
              <w:t>- Chi phí hoạt động tuyên truyền, công bố thông tin về doanh nghiệp;</w:t>
            </w:r>
          </w:p>
          <w:p w:rsidR="00073E9E" w:rsidRPr="004E7BC7" w:rsidRDefault="00073E9E" w:rsidP="000641F8">
            <w:pPr>
              <w:spacing w:after="0" w:line="240" w:lineRule="auto"/>
              <w:ind w:right="141" w:firstLine="284"/>
              <w:rPr>
                <w:rFonts w:cs="Times New Roman"/>
                <w:bCs/>
                <w:color w:val="auto"/>
                <w:sz w:val="24"/>
                <w:szCs w:val="24"/>
              </w:rPr>
            </w:pPr>
            <w:r w:rsidRPr="004E7BC7">
              <w:rPr>
                <w:rFonts w:cs="Times New Roman"/>
                <w:bCs/>
                <w:color w:val="auto"/>
                <w:sz w:val="24"/>
                <w:szCs w:val="24"/>
              </w:rPr>
              <w:t>- Chi phí thuê kiểm toán báo cáo tài chính tại thời điểm chính thức chuyển thành công ty cổ phần;</w:t>
            </w:r>
          </w:p>
          <w:p w:rsidR="00073E9E" w:rsidRPr="004E7BC7" w:rsidRDefault="00073E9E" w:rsidP="000641F8">
            <w:pPr>
              <w:spacing w:after="0" w:line="240" w:lineRule="auto"/>
              <w:ind w:right="141" w:firstLine="284"/>
              <w:rPr>
                <w:rFonts w:cs="Times New Roman"/>
                <w:bCs/>
                <w:color w:val="auto"/>
                <w:sz w:val="24"/>
                <w:szCs w:val="24"/>
              </w:rPr>
            </w:pPr>
            <w:r w:rsidRPr="004E7BC7">
              <w:rPr>
                <w:rFonts w:cs="Times New Roman"/>
                <w:bCs/>
                <w:color w:val="auto"/>
                <w:sz w:val="24"/>
                <w:szCs w:val="24"/>
              </w:rPr>
              <w:t>- Chi phí cho việc tổ chức bán cổ phần;</w:t>
            </w:r>
          </w:p>
          <w:p w:rsidR="00073E9E" w:rsidRPr="004E7BC7" w:rsidRDefault="00073E9E" w:rsidP="000641F8">
            <w:pPr>
              <w:spacing w:after="0" w:line="240" w:lineRule="auto"/>
              <w:ind w:right="141" w:firstLine="284"/>
              <w:rPr>
                <w:rFonts w:cs="Times New Roman"/>
                <w:bCs/>
                <w:color w:val="auto"/>
                <w:sz w:val="24"/>
                <w:szCs w:val="24"/>
              </w:rPr>
            </w:pPr>
            <w:r w:rsidRPr="004E7BC7">
              <w:rPr>
                <w:rFonts w:cs="Times New Roman"/>
                <w:bCs/>
                <w:color w:val="auto"/>
                <w:sz w:val="24"/>
                <w:szCs w:val="24"/>
              </w:rPr>
              <w:t>- Chi phí tổ chức họp Đại hội cổ đông lần đầu.</w:t>
            </w:r>
          </w:p>
          <w:p w:rsidR="00073E9E" w:rsidRPr="004E7BC7" w:rsidRDefault="00073E9E" w:rsidP="000641F8">
            <w:pPr>
              <w:spacing w:after="0" w:line="240" w:lineRule="auto"/>
              <w:ind w:right="141" w:firstLine="284"/>
              <w:rPr>
                <w:rFonts w:cs="Times New Roman"/>
                <w:bCs/>
                <w:color w:val="auto"/>
                <w:sz w:val="24"/>
                <w:szCs w:val="24"/>
              </w:rPr>
            </w:pPr>
            <w:r w:rsidRPr="004E7BC7">
              <w:rPr>
                <w:rFonts w:cs="Times New Roman"/>
                <w:bCs/>
                <w:color w:val="auto"/>
                <w:sz w:val="24"/>
                <w:szCs w:val="24"/>
              </w:rPr>
              <w:t>b) Tiền thuê tổ chức kiểm toán, tư vấn cổ phần hóa (tổ chức tư vấn để xác định giá trị doanh nghiệp, tổ chức tư vấn để xác định giá khởi điểm, tổ chức tư vấn để xây dựng phương án cổ phần hóa, tổ chức tư vấn bán cổ phần) do cơ quan đại diện chủ sở hữu hoặc Ban chỉ đạo (nếu được ủy quyền) quyết định. Việc thanh toán chi phí cho các tổ chức tư vấn căn cứ vào Hợp đồng ký kết giữa các bên liên quan;</w:t>
            </w:r>
          </w:p>
          <w:p w:rsidR="00073E9E" w:rsidRPr="004E7BC7" w:rsidRDefault="00073E9E" w:rsidP="000641F8">
            <w:pPr>
              <w:spacing w:after="0" w:line="240" w:lineRule="auto"/>
              <w:ind w:right="141" w:firstLine="284"/>
              <w:rPr>
                <w:rFonts w:cs="Times New Roman"/>
                <w:bCs/>
                <w:color w:val="auto"/>
                <w:sz w:val="24"/>
                <w:szCs w:val="24"/>
              </w:rPr>
            </w:pPr>
            <w:r w:rsidRPr="004E7BC7">
              <w:rPr>
                <w:rFonts w:cs="Times New Roman"/>
                <w:bCs/>
                <w:color w:val="auto"/>
                <w:sz w:val="24"/>
                <w:szCs w:val="24"/>
              </w:rPr>
              <w:t>c) Thù lao cho Ban chỉ đạo và Tổ giúp việc:</w:t>
            </w:r>
          </w:p>
          <w:p w:rsidR="00073E9E" w:rsidRPr="004E7BC7" w:rsidRDefault="00073E9E" w:rsidP="000641F8">
            <w:pPr>
              <w:spacing w:after="0" w:line="240" w:lineRule="auto"/>
              <w:ind w:right="141" w:firstLine="284"/>
              <w:rPr>
                <w:rFonts w:cs="Times New Roman"/>
                <w:bCs/>
                <w:color w:val="auto"/>
                <w:sz w:val="24"/>
                <w:szCs w:val="24"/>
              </w:rPr>
            </w:pPr>
            <w:r w:rsidRPr="004E7BC7">
              <w:rPr>
                <w:rFonts w:cs="Times New Roman"/>
                <w:bCs/>
                <w:color w:val="auto"/>
                <w:sz w:val="24"/>
                <w:szCs w:val="24"/>
              </w:rPr>
              <w:t>- Mức thù lao hàng tháng cho từng thành viên Ban chỉ đạo và Tổ giúp việc tối đa không quá hai lần mức lương cơ sở đối với cán bộ, công chức, viên chức và lực lượng vũ trang do Chính phủ ban hành trong từng thời kỳ.</w:t>
            </w:r>
          </w:p>
          <w:p w:rsidR="00073E9E" w:rsidRPr="004E7BC7" w:rsidRDefault="00073E9E" w:rsidP="000641F8">
            <w:pPr>
              <w:spacing w:after="0" w:line="240" w:lineRule="auto"/>
              <w:ind w:right="141" w:firstLine="284"/>
              <w:rPr>
                <w:rFonts w:cs="Times New Roman"/>
                <w:bCs/>
                <w:color w:val="auto"/>
                <w:sz w:val="24"/>
                <w:szCs w:val="24"/>
              </w:rPr>
            </w:pPr>
            <w:r w:rsidRPr="004E7BC7">
              <w:rPr>
                <w:rFonts w:cs="Times New Roman"/>
                <w:bCs/>
                <w:color w:val="auto"/>
                <w:sz w:val="24"/>
                <w:szCs w:val="24"/>
              </w:rPr>
              <w:lastRenderedPageBreak/>
              <w:t>- Thời gian thanh toán thù lao cho từng thành viên Ban chỉ đạo và Tổ giúp việc theo thực tế nhưng không quá 24 tháng kể từ thời điểm thành lập Ban chỉ đạo và Tổ giúp việc.</w:t>
            </w:r>
          </w:p>
          <w:p w:rsidR="00073E9E" w:rsidRPr="004E7BC7" w:rsidRDefault="00073E9E" w:rsidP="000641F8">
            <w:pPr>
              <w:spacing w:after="0" w:line="240" w:lineRule="auto"/>
              <w:ind w:right="141" w:firstLine="284"/>
              <w:rPr>
                <w:rFonts w:cs="Times New Roman"/>
                <w:b/>
                <w:bCs/>
                <w:color w:val="auto"/>
                <w:sz w:val="24"/>
                <w:szCs w:val="24"/>
              </w:rPr>
            </w:pPr>
            <w:r w:rsidRPr="004E7BC7">
              <w:rPr>
                <w:rFonts w:cs="Times New Roman"/>
                <w:bCs/>
                <w:color w:val="auto"/>
                <w:sz w:val="24"/>
                <w:szCs w:val="24"/>
              </w:rPr>
              <w:t>d) Các chi phí khác có liên quan đến cổ phần hóa doanh nghiệp.</w:t>
            </w:r>
          </w:p>
        </w:tc>
        <w:tc>
          <w:tcPr>
            <w:tcW w:w="2387" w:type="pct"/>
            <w:tcBorders>
              <w:top w:val="single" w:sz="3" w:space="0" w:color="000000"/>
              <w:left w:val="single" w:sz="3" w:space="0" w:color="000000"/>
              <w:bottom w:val="nil"/>
              <w:right w:val="nil"/>
            </w:tcBorders>
            <w:shd w:val="clear" w:color="auto" w:fill="FFFFFF"/>
          </w:tcPr>
          <w:p w:rsidR="00073E9E" w:rsidRPr="004E7BC7" w:rsidRDefault="00073E9E" w:rsidP="004E7BC7">
            <w:pPr>
              <w:autoSpaceDE w:val="0"/>
              <w:autoSpaceDN w:val="0"/>
              <w:spacing w:after="0" w:line="240" w:lineRule="auto"/>
              <w:ind w:right="145" w:firstLine="284"/>
              <w:rPr>
                <w:rFonts w:cs="Times New Roman"/>
                <w:b/>
                <w:bCs/>
                <w:color w:val="auto"/>
                <w:sz w:val="24"/>
                <w:szCs w:val="24"/>
              </w:rPr>
            </w:pPr>
            <w:r w:rsidRPr="004E7BC7">
              <w:rPr>
                <w:rFonts w:cs="Times New Roman"/>
                <w:b/>
                <w:bCs/>
                <w:color w:val="auto"/>
                <w:sz w:val="24"/>
                <w:szCs w:val="24"/>
              </w:rPr>
              <w:lastRenderedPageBreak/>
              <w:t xml:space="preserve">Điều 10. Chi phí thực hiện cổ phần hóa </w:t>
            </w:r>
          </w:p>
          <w:p w:rsidR="00073E9E" w:rsidRPr="004E7BC7" w:rsidRDefault="00073E9E"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w:t>
            </w:r>
          </w:p>
          <w:p w:rsidR="00073E9E" w:rsidRPr="004E7BC7" w:rsidRDefault="00073E9E"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2. Chi phí cổ phần hóa bao gồm:</w:t>
            </w:r>
          </w:p>
          <w:p w:rsidR="00073E9E" w:rsidRPr="004E7BC7" w:rsidRDefault="00073E9E"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a) Các khoản chi phí trực tiếp tại doanh nghiệp:</w:t>
            </w:r>
          </w:p>
          <w:p w:rsidR="00073E9E" w:rsidRPr="004E7BC7" w:rsidRDefault="00073E9E"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 Chi phí cho việc tập huấn nghiệp vụ về cổ phần hóa doanh nghiệp;</w:t>
            </w:r>
          </w:p>
          <w:p w:rsidR="00073E9E" w:rsidRPr="004E7BC7" w:rsidRDefault="00073E9E"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 Chi phí kiểm kê, xác định giá trị tài sản;</w:t>
            </w:r>
          </w:p>
          <w:p w:rsidR="00073E9E" w:rsidRPr="004E7BC7" w:rsidRDefault="00073E9E"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 xml:space="preserve">- Chi phí lập phương án cổ phần hóa, xây dựng Điều lệ; </w:t>
            </w:r>
          </w:p>
          <w:p w:rsidR="00073E9E" w:rsidRPr="004E7BC7" w:rsidRDefault="00073E9E"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 Chi phí Hội nghị người lao động để triển khai cổ phần hóa;</w:t>
            </w:r>
          </w:p>
          <w:p w:rsidR="00073E9E" w:rsidRPr="004E7BC7" w:rsidRDefault="00073E9E"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 Chi phí hoạt động tuyên truyền, công bố thông tin về doanh nghiệp;</w:t>
            </w:r>
          </w:p>
          <w:p w:rsidR="00073E9E" w:rsidRPr="004E7BC7" w:rsidRDefault="00073E9E"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 Chi phí thuê kiểm toán báo cáo tài chính tại thời điểm chính thức chuyển thành công ty cổ phần;</w:t>
            </w:r>
          </w:p>
          <w:p w:rsidR="00073E9E" w:rsidRPr="004E7BC7" w:rsidRDefault="00073E9E"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 Chi phí cho việc tổ chức bán cổ phần;</w:t>
            </w:r>
          </w:p>
          <w:p w:rsidR="00073E9E" w:rsidRPr="004E7BC7" w:rsidRDefault="00073E9E"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 Chi phí tổ chức họp Đại hội cổ đông lần đầu.</w:t>
            </w:r>
          </w:p>
          <w:p w:rsidR="00073E9E" w:rsidRPr="004E7BC7" w:rsidRDefault="00073E9E"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b) Tiền thuê tổ chức kiểm toán, tư vấn cổ phần hóa (tổ chức tư vấn để xác định giá trị doanh nghiệp, tổ chức tư vấn để xác định giá khởi điểm, tổ chức tư vấn để xây dựng phương án cổ phần hóa, tổ chức tư vấn bán cổ phần, tổ chức tư vấn lập Hồ sơ quyết toán cổ phần hóa) do cơ quan đại diện chủ sở hữu hoặc Ban chỉ đạo (nếu được ủy quyền) quyết định. Việc thanh toán chi phí cho các tổ chức tư vấn căn cứ vào Hợp đồng ký kết giữa các bên liên quan;</w:t>
            </w:r>
          </w:p>
          <w:p w:rsidR="00073E9E" w:rsidRPr="004E7BC7" w:rsidRDefault="00073E9E"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c) Thù lao cho Ban chỉ đạo và Tổ giúp việc:</w:t>
            </w:r>
          </w:p>
          <w:p w:rsidR="00073E9E" w:rsidRPr="004E7BC7" w:rsidRDefault="00073E9E"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 xml:space="preserve">- Mức thù lao hàng tháng cho từng thành viên Ban chỉ đạo và Tổ giúp việc tối đa không quá hai lần mức lương cơ sở đối với cán bộ, công chức, viên chức và lực lượng vũ trang do Chính phủ ban hành trong từng thời kỳ. </w:t>
            </w:r>
          </w:p>
          <w:p w:rsidR="00073E9E" w:rsidRPr="004E7BC7" w:rsidRDefault="00073E9E"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 Thời gian thanh toán thù lao cho từng thành viên Ban chỉ đạo và Tổ giúp việc theo thực tế nhưng không quá 24 tháng kể từ thời điểm thành lập Ban chỉ đạo và Tổ giúp việc.</w:t>
            </w:r>
          </w:p>
          <w:p w:rsidR="00073E9E" w:rsidRPr="004E7BC7" w:rsidRDefault="00073E9E" w:rsidP="004E7BC7">
            <w:pPr>
              <w:autoSpaceDE w:val="0"/>
              <w:autoSpaceDN w:val="0"/>
              <w:spacing w:after="0" w:line="240" w:lineRule="auto"/>
              <w:ind w:right="145" w:firstLine="284"/>
              <w:rPr>
                <w:rFonts w:cs="Times New Roman"/>
                <w:b/>
                <w:bCs/>
                <w:color w:val="auto"/>
                <w:sz w:val="24"/>
                <w:szCs w:val="24"/>
              </w:rPr>
            </w:pPr>
            <w:r w:rsidRPr="004E7BC7">
              <w:rPr>
                <w:rFonts w:cs="Times New Roman"/>
                <w:bCs/>
                <w:color w:val="auto"/>
                <w:sz w:val="24"/>
                <w:szCs w:val="24"/>
              </w:rPr>
              <w:t>d) Các chi phí khác có liên quan đến cổ phần hóa doanh nghiệp.</w:t>
            </w:r>
          </w:p>
        </w:tc>
        <w:tc>
          <w:tcPr>
            <w:tcW w:w="1035" w:type="pct"/>
            <w:tcBorders>
              <w:top w:val="single" w:sz="3" w:space="0" w:color="000000"/>
              <w:left w:val="single" w:sz="3" w:space="0" w:color="000000"/>
              <w:bottom w:val="nil"/>
              <w:right w:val="single" w:sz="3" w:space="0" w:color="000000"/>
            </w:tcBorders>
            <w:shd w:val="clear" w:color="auto" w:fill="FFFFFF"/>
          </w:tcPr>
          <w:p w:rsidR="00073E9E" w:rsidRPr="004E7BC7" w:rsidRDefault="00073E9E" w:rsidP="004E7BC7">
            <w:pPr>
              <w:spacing w:after="0" w:line="240" w:lineRule="auto"/>
              <w:ind w:right="145" w:firstLine="284"/>
              <w:rPr>
                <w:rFonts w:cs="Times New Roman"/>
                <w:color w:val="auto"/>
                <w:sz w:val="24"/>
                <w:szCs w:val="24"/>
              </w:rPr>
            </w:pPr>
            <w:r w:rsidRPr="004E7BC7">
              <w:rPr>
                <w:rFonts w:cs="Times New Roman"/>
                <w:color w:val="auto"/>
                <w:sz w:val="24"/>
                <w:szCs w:val="24"/>
              </w:rPr>
              <w:t xml:space="preserve"> Bổ sung chi phí </w:t>
            </w:r>
            <w:r w:rsidRPr="004E7BC7">
              <w:rPr>
                <w:rFonts w:cs="Times New Roman"/>
                <w:bCs/>
                <w:color w:val="auto"/>
                <w:sz w:val="24"/>
                <w:szCs w:val="24"/>
              </w:rPr>
              <w:t>tổ chức tư vấn lập Hồ sơ quyết toán cổ phần hóa.</w:t>
            </w:r>
            <w:r w:rsidR="007057CB" w:rsidRPr="004E7BC7">
              <w:rPr>
                <w:rFonts w:cs="Times New Roman"/>
                <w:bCs/>
                <w:color w:val="auto"/>
                <w:sz w:val="24"/>
                <w:szCs w:val="24"/>
              </w:rPr>
              <w:t xml:space="preserve"> Đây cũng là công việc phải thực hiện khi quyết toán cô phần hoá.</w:t>
            </w:r>
          </w:p>
        </w:tc>
      </w:tr>
      <w:tr w:rsidR="00567258" w:rsidRPr="004E7BC7" w:rsidTr="00CB5E42">
        <w:tc>
          <w:tcPr>
            <w:tcW w:w="1578" w:type="pct"/>
            <w:tcBorders>
              <w:top w:val="single" w:sz="3" w:space="0" w:color="000000"/>
              <w:left w:val="single" w:sz="3" w:space="0" w:color="000000"/>
              <w:bottom w:val="nil"/>
              <w:right w:val="nil"/>
            </w:tcBorders>
            <w:shd w:val="clear" w:color="auto" w:fill="FFFFFF"/>
          </w:tcPr>
          <w:p w:rsidR="00073E9E" w:rsidRPr="004E7BC7" w:rsidRDefault="00073E9E" w:rsidP="000641F8">
            <w:pPr>
              <w:spacing w:after="0" w:line="240" w:lineRule="auto"/>
              <w:ind w:right="141" w:firstLine="284"/>
              <w:rPr>
                <w:rFonts w:cs="Times New Roman"/>
                <w:bCs/>
                <w:color w:val="auto"/>
                <w:sz w:val="24"/>
                <w:szCs w:val="24"/>
              </w:rPr>
            </w:pPr>
            <w:r w:rsidRPr="004E7BC7">
              <w:rPr>
                <w:rFonts w:cs="Times New Roman"/>
                <w:b/>
                <w:bCs/>
                <w:color w:val="auto"/>
                <w:sz w:val="24"/>
                <w:szCs w:val="24"/>
              </w:rPr>
              <w:lastRenderedPageBreak/>
              <w:t>Điều 11. Thực hiện công khai, minh bạch thông tin và niêm yết trên thị trường chứng khoán</w:t>
            </w:r>
          </w:p>
          <w:p w:rsidR="00073E9E" w:rsidRPr="004E7BC7" w:rsidRDefault="00073E9E" w:rsidP="000641F8">
            <w:pPr>
              <w:spacing w:after="0" w:line="240" w:lineRule="auto"/>
              <w:ind w:right="141" w:firstLine="284"/>
              <w:rPr>
                <w:rFonts w:cs="Times New Roman"/>
                <w:bCs/>
                <w:color w:val="auto"/>
                <w:sz w:val="24"/>
                <w:szCs w:val="24"/>
              </w:rPr>
            </w:pPr>
            <w:proofErr w:type="gramStart"/>
            <w:r w:rsidRPr="004E7BC7">
              <w:rPr>
                <w:rFonts w:cs="Times New Roman"/>
                <w:bCs/>
                <w:color w:val="auto"/>
                <w:sz w:val="24"/>
                <w:szCs w:val="24"/>
              </w:rPr>
              <w:t>2.[</w:t>
            </w:r>
            <w:proofErr w:type="gramEnd"/>
            <w:r w:rsidRPr="004E7BC7">
              <w:rPr>
                <w:rFonts w:cs="Times New Roman"/>
                <w:bCs/>
                <w:color w:val="auto"/>
                <w:sz w:val="24"/>
                <w:szCs w:val="24"/>
              </w:rPr>
              <w:t>11] Khi lập hồ sơ bán đấu giá cổ phần lần đầu ra công chúng, doanh nghiệp cổ phần hóa đồng thời phải lập hồ sơ đăng ký lưu ký và hồ sơ đăng ký giao dịch trên thị trường chứng khoán. Việc niêm yết tại Sở giao dịch chứng khoán thực hiện sau khi doanh nghiệp cổ phần hóa chuyển đổi thành công ty cổ phần và đáp ứng các điều kiện niêm yết theo quy định của pháp luật chứng khoán.</w:t>
            </w:r>
          </w:p>
          <w:p w:rsidR="00073E9E" w:rsidRPr="004E7BC7" w:rsidRDefault="00073E9E" w:rsidP="000641F8">
            <w:pPr>
              <w:spacing w:after="0" w:line="240" w:lineRule="auto"/>
              <w:ind w:right="141" w:firstLine="284"/>
              <w:rPr>
                <w:rFonts w:cs="Times New Roman"/>
                <w:b/>
                <w:bCs/>
                <w:color w:val="auto"/>
                <w:sz w:val="24"/>
                <w:szCs w:val="24"/>
              </w:rPr>
            </w:pPr>
            <w:r w:rsidRPr="004E7BC7">
              <w:rPr>
                <w:rFonts w:cs="Times New Roman"/>
                <w:bCs/>
                <w:color w:val="auto"/>
                <w:sz w:val="24"/>
                <w:szCs w:val="24"/>
              </w:rPr>
              <w:t>3. Trong thời hạn tối đa 90 ngày kể từ ngày kết thúc đợt chào bán cổ phiếu ra công chúng, doanh nghiệp cổ phần hóa phải hoàn tất thủ tục đăng ký lưu ký cổ phiếu tại Trung tâm lưu ký chứng khoán Việt Nam và đăng ký giao dịch trên hệ thống giao dịch Upcom.</w:t>
            </w:r>
          </w:p>
        </w:tc>
        <w:tc>
          <w:tcPr>
            <w:tcW w:w="2387" w:type="pct"/>
            <w:tcBorders>
              <w:top w:val="single" w:sz="3" w:space="0" w:color="000000"/>
              <w:left w:val="single" w:sz="3" w:space="0" w:color="000000"/>
              <w:bottom w:val="nil"/>
              <w:right w:val="nil"/>
            </w:tcBorders>
            <w:shd w:val="clear" w:color="auto" w:fill="FFFFFF"/>
          </w:tcPr>
          <w:p w:rsidR="00073E9E" w:rsidRPr="004E7BC7" w:rsidRDefault="00073E9E" w:rsidP="004E7BC7">
            <w:pPr>
              <w:autoSpaceDE w:val="0"/>
              <w:autoSpaceDN w:val="0"/>
              <w:spacing w:after="0" w:line="240" w:lineRule="auto"/>
              <w:ind w:right="145" w:firstLine="284"/>
              <w:rPr>
                <w:rFonts w:cs="Times New Roman"/>
                <w:b/>
                <w:bCs/>
                <w:color w:val="auto"/>
                <w:sz w:val="24"/>
                <w:szCs w:val="24"/>
              </w:rPr>
            </w:pPr>
            <w:r w:rsidRPr="004E7BC7">
              <w:rPr>
                <w:rFonts w:cs="Times New Roman"/>
                <w:b/>
                <w:bCs/>
                <w:color w:val="auto"/>
                <w:sz w:val="24"/>
                <w:szCs w:val="24"/>
              </w:rPr>
              <w:t>Điều 13. Thực hiện công khai, minh bạch thông tin và niêm yết trên thị trường chứng khoán</w:t>
            </w:r>
          </w:p>
          <w:p w:rsidR="00073E9E" w:rsidRPr="004E7BC7" w:rsidRDefault="00073E9E" w:rsidP="004E7BC7">
            <w:pPr>
              <w:autoSpaceDE w:val="0"/>
              <w:autoSpaceDN w:val="0"/>
              <w:spacing w:after="0" w:line="240" w:lineRule="auto"/>
              <w:ind w:right="145" w:firstLine="284"/>
              <w:rPr>
                <w:rFonts w:cs="Times New Roman"/>
                <w:b/>
                <w:bCs/>
                <w:color w:val="auto"/>
                <w:sz w:val="24"/>
                <w:szCs w:val="24"/>
              </w:rPr>
            </w:pPr>
            <w:r w:rsidRPr="004E7BC7">
              <w:rPr>
                <w:rFonts w:cs="Times New Roman"/>
                <w:b/>
                <w:bCs/>
                <w:color w:val="auto"/>
                <w:sz w:val="24"/>
                <w:szCs w:val="24"/>
              </w:rPr>
              <w:t>….</w:t>
            </w:r>
            <w:r w:rsidRPr="004E7BC7">
              <w:rPr>
                <w:rFonts w:cs="Times New Roman"/>
                <w:bCs/>
                <w:color w:val="auto"/>
                <w:sz w:val="24"/>
                <w:szCs w:val="24"/>
              </w:rPr>
              <w:t>2. Trong thời hạn tối đa 90 ngày kể từ ngày chính thức chuyển thành công ty cổ phần, trường hợp doanh nghiệp cổ phần hóa đáp ứng điều kiện là công ty đại chúng phải nộp hồ sơ đăng ký công ty đại chúng; việc thực hiện đăng ký giao dịch trên hệ thống giao dịch Upcom, đăng ký niêm yết theo quy định của pháp luật chứng khoán.</w:t>
            </w:r>
          </w:p>
        </w:tc>
        <w:tc>
          <w:tcPr>
            <w:tcW w:w="1035" w:type="pct"/>
            <w:tcBorders>
              <w:top w:val="single" w:sz="3" w:space="0" w:color="000000"/>
              <w:left w:val="single" w:sz="3" w:space="0" w:color="000000"/>
              <w:bottom w:val="nil"/>
              <w:right w:val="single" w:sz="3" w:space="0" w:color="000000"/>
            </w:tcBorders>
            <w:shd w:val="clear" w:color="auto" w:fill="FFFFFF"/>
          </w:tcPr>
          <w:p w:rsidR="00073E9E" w:rsidRPr="004E7BC7" w:rsidRDefault="00073E9E" w:rsidP="004E7BC7">
            <w:pPr>
              <w:spacing w:after="0" w:line="240" w:lineRule="auto"/>
              <w:ind w:right="145" w:firstLine="284"/>
              <w:rPr>
                <w:rFonts w:cs="Times New Roman"/>
                <w:color w:val="auto"/>
                <w:sz w:val="24"/>
                <w:szCs w:val="24"/>
              </w:rPr>
            </w:pPr>
            <w:r w:rsidRPr="004E7BC7">
              <w:rPr>
                <w:rFonts w:cs="Times New Roman"/>
                <w:color w:val="auto"/>
                <w:sz w:val="24"/>
                <w:szCs w:val="24"/>
              </w:rPr>
              <w:t xml:space="preserve">Bỏ quy định </w:t>
            </w:r>
            <w:proofErr w:type="gramStart"/>
            <w:r w:rsidRPr="004E7BC7">
              <w:rPr>
                <w:rFonts w:cs="Times New Roman"/>
                <w:color w:val="auto"/>
                <w:sz w:val="24"/>
                <w:szCs w:val="24"/>
              </w:rPr>
              <w:t>doanh  nghiệp</w:t>
            </w:r>
            <w:proofErr w:type="gramEnd"/>
            <w:r w:rsidRPr="004E7BC7">
              <w:rPr>
                <w:rFonts w:cs="Times New Roman"/>
                <w:color w:val="auto"/>
                <w:sz w:val="24"/>
                <w:szCs w:val="24"/>
              </w:rPr>
              <w:t xml:space="preserve"> nhà nước cổ phần hóa phải thực hiện đồng thời việc bán đấu giá cổ phần với việc đăng ký giao dịch trên Sàn UPCoM kể cả trong trường hợp doanh nghiệp không đủ điều kiện là công ty đại chúng. Vì hiện nay, Nghị định 155/2020/NĐ-CP có quy định sẽ hủy đăng ký giao dịch đối với các doanh nghiệp không còn đáp ứng điều kiện công ty đại chúng sau 01 năm. Do đó, để thống nhất với với quy định của pháp luật về chứng khoán, đồng thời giảm các thủ tục, chi phí liên quan đến việc đăng ký, hủy đăng ký giao dịch và đảm bảo nguồn hàng chất lượng cho thị trường chứng khoán, dự thảo Nghị định đã điều chỉnh như nêu trên</w:t>
            </w:r>
          </w:p>
        </w:tc>
      </w:tr>
      <w:tr w:rsidR="00567258" w:rsidRPr="004E7BC7" w:rsidTr="00CB5E42">
        <w:tc>
          <w:tcPr>
            <w:tcW w:w="1578" w:type="pct"/>
            <w:tcBorders>
              <w:top w:val="single" w:sz="3" w:space="0" w:color="000000"/>
              <w:left w:val="single" w:sz="3" w:space="0" w:color="000000"/>
              <w:bottom w:val="nil"/>
              <w:right w:val="nil"/>
            </w:tcBorders>
            <w:shd w:val="clear" w:color="auto" w:fill="FFFFFF"/>
          </w:tcPr>
          <w:p w:rsidR="00073E9E" w:rsidRPr="004E7BC7" w:rsidRDefault="00073E9E" w:rsidP="000641F8">
            <w:pPr>
              <w:autoSpaceDE w:val="0"/>
              <w:autoSpaceDN w:val="0"/>
              <w:spacing w:after="0" w:line="240" w:lineRule="auto"/>
              <w:ind w:right="141" w:firstLine="284"/>
              <w:rPr>
                <w:rFonts w:cs="Times New Roman"/>
                <w:b/>
                <w:color w:val="auto"/>
                <w:sz w:val="24"/>
                <w:szCs w:val="24"/>
              </w:rPr>
            </w:pPr>
            <w:r w:rsidRPr="004E7BC7">
              <w:rPr>
                <w:rFonts w:cs="Times New Roman"/>
                <w:b/>
                <w:color w:val="auto"/>
                <w:sz w:val="24"/>
                <w:szCs w:val="24"/>
              </w:rPr>
              <w:t>Điều 12. Tư vấn cổ phần hóa</w:t>
            </w:r>
          </w:p>
          <w:p w:rsidR="00073E9E" w:rsidRPr="004E7BC7" w:rsidRDefault="00073E9E" w:rsidP="000641F8">
            <w:pPr>
              <w:autoSpaceDE w:val="0"/>
              <w:autoSpaceDN w:val="0"/>
              <w:spacing w:after="0" w:line="240" w:lineRule="auto"/>
              <w:ind w:right="141" w:firstLine="284"/>
              <w:rPr>
                <w:rFonts w:cs="Times New Roman"/>
                <w:color w:val="auto"/>
                <w:sz w:val="24"/>
                <w:szCs w:val="24"/>
              </w:rPr>
            </w:pPr>
            <w:r w:rsidRPr="004E7BC7">
              <w:rPr>
                <w:rFonts w:cs="Times New Roman"/>
                <w:color w:val="auto"/>
                <w:sz w:val="24"/>
                <w:szCs w:val="24"/>
              </w:rPr>
              <w:t xml:space="preserve">1. Doanh nghiệp cổ phần hóa được thuê tổ chức tư vấn để xác định giá trị doanh nghiệp, xác định giá khởi điểm, xây dựng phương </w:t>
            </w:r>
            <w:proofErr w:type="gramStart"/>
            <w:r w:rsidRPr="004E7BC7">
              <w:rPr>
                <w:rFonts w:cs="Times New Roman"/>
                <w:color w:val="auto"/>
                <w:sz w:val="24"/>
                <w:szCs w:val="24"/>
              </w:rPr>
              <w:t>án</w:t>
            </w:r>
            <w:proofErr w:type="gramEnd"/>
            <w:r w:rsidRPr="004E7BC7">
              <w:rPr>
                <w:rFonts w:cs="Times New Roman"/>
                <w:color w:val="auto"/>
                <w:sz w:val="24"/>
                <w:szCs w:val="24"/>
              </w:rPr>
              <w:t xml:space="preserve"> cổ phần hóa và bán cổ phần lần đầu. Cơ quan đại diện chủ sở hữu chịu trách nhiệm quyết định lựa chọn tổ </w:t>
            </w:r>
            <w:r w:rsidRPr="004E7BC7">
              <w:rPr>
                <w:rFonts w:cs="Times New Roman"/>
                <w:color w:val="auto"/>
                <w:sz w:val="24"/>
                <w:szCs w:val="24"/>
              </w:rPr>
              <w:lastRenderedPageBreak/>
              <w:t>chức tư vấn, trong đó có thể phân cấp, ủy quyền cho Ban Chỉ đạo thực hiện toàn bộ hoặc một số trách nhiệm của chủ đầu tư, bên mời thầu theo quy định của pháp luật về đấu thầu trong việc thuê tổ chức tư vấn (ngoại trừ trách nhiệm phê duyệt kết quả lựa chọn nhà thầu).</w:t>
            </w:r>
          </w:p>
        </w:tc>
        <w:tc>
          <w:tcPr>
            <w:tcW w:w="2387" w:type="pct"/>
            <w:tcBorders>
              <w:top w:val="single" w:sz="3" w:space="0" w:color="000000"/>
              <w:left w:val="single" w:sz="3" w:space="0" w:color="000000"/>
              <w:bottom w:val="nil"/>
              <w:right w:val="nil"/>
            </w:tcBorders>
            <w:shd w:val="clear" w:color="auto" w:fill="FFFFFF"/>
          </w:tcPr>
          <w:p w:rsidR="00073E9E" w:rsidRPr="004E7BC7" w:rsidRDefault="00073E9E" w:rsidP="004E7BC7">
            <w:pPr>
              <w:autoSpaceDE w:val="0"/>
              <w:autoSpaceDN w:val="0"/>
              <w:spacing w:after="0" w:line="240" w:lineRule="auto"/>
              <w:ind w:right="145" w:firstLine="284"/>
              <w:rPr>
                <w:rFonts w:cs="Times New Roman"/>
                <w:b/>
                <w:color w:val="auto"/>
                <w:sz w:val="24"/>
                <w:szCs w:val="24"/>
              </w:rPr>
            </w:pPr>
            <w:r w:rsidRPr="004E7BC7">
              <w:rPr>
                <w:rFonts w:cs="Times New Roman"/>
                <w:b/>
                <w:color w:val="auto"/>
                <w:sz w:val="24"/>
                <w:szCs w:val="24"/>
              </w:rPr>
              <w:lastRenderedPageBreak/>
              <w:t>Điều 14. Tư vấn cổ phần hóa</w:t>
            </w:r>
          </w:p>
          <w:p w:rsidR="00073E9E" w:rsidRPr="004E7BC7" w:rsidRDefault="00073E9E" w:rsidP="004E7BC7">
            <w:pPr>
              <w:autoSpaceDE w:val="0"/>
              <w:autoSpaceDN w:val="0"/>
              <w:spacing w:after="0" w:line="240" w:lineRule="auto"/>
              <w:ind w:right="145" w:firstLine="284"/>
              <w:rPr>
                <w:rFonts w:cs="Times New Roman"/>
                <w:color w:val="auto"/>
                <w:sz w:val="24"/>
                <w:szCs w:val="24"/>
              </w:rPr>
            </w:pPr>
            <w:r w:rsidRPr="004E7BC7">
              <w:rPr>
                <w:rFonts w:cs="Times New Roman"/>
                <w:color w:val="auto"/>
                <w:sz w:val="24"/>
                <w:szCs w:val="24"/>
              </w:rPr>
              <w:t xml:space="preserve">1. Doanh nghiệp cổ phần hóa được thuê tổ chức tư vấn để xác định giá trị doanh nghiệp, xác định giá khởi điểm, xây dựng phương </w:t>
            </w:r>
            <w:proofErr w:type="gramStart"/>
            <w:r w:rsidRPr="004E7BC7">
              <w:rPr>
                <w:rFonts w:cs="Times New Roman"/>
                <w:color w:val="auto"/>
                <w:sz w:val="24"/>
                <w:szCs w:val="24"/>
              </w:rPr>
              <w:t>án</w:t>
            </w:r>
            <w:proofErr w:type="gramEnd"/>
            <w:r w:rsidRPr="004E7BC7">
              <w:rPr>
                <w:rFonts w:cs="Times New Roman"/>
                <w:color w:val="auto"/>
                <w:sz w:val="24"/>
                <w:szCs w:val="24"/>
              </w:rPr>
              <w:t xml:space="preserve"> cổ phần hóa, bán cổ phần lần đầu và lập Hồ sơ quyết toán cổ phần hóa. Cơ quan đại diện chủ sở hữu chịu trách nhiệm quyết định lựa chọn tổ chức tư vấn, trong đó có thể phân cấp, ủy quyền cho Ban Chỉ đạo thực hiện toàn bộ hoặc một số </w:t>
            </w:r>
            <w:r w:rsidRPr="004E7BC7">
              <w:rPr>
                <w:rFonts w:cs="Times New Roman"/>
                <w:color w:val="auto"/>
                <w:sz w:val="24"/>
                <w:szCs w:val="24"/>
              </w:rPr>
              <w:lastRenderedPageBreak/>
              <w:t>trách nhiệm của chủ đầu tư, bên mời thầu theo quy định của pháp luật về đấu thầu trong việc thuê tổ chức tư vấn (ngoại trừ trách nhiệm phê duyệt kết quả lựa chọn nhà thầu).</w:t>
            </w:r>
          </w:p>
        </w:tc>
        <w:tc>
          <w:tcPr>
            <w:tcW w:w="1035" w:type="pct"/>
            <w:tcBorders>
              <w:top w:val="single" w:sz="3" w:space="0" w:color="000000"/>
              <w:left w:val="single" w:sz="3" w:space="0" w:color="000000"/>
              <w:bottom w:val="nil"/>
              <w:right w:val="single" w:sz="3" w:space="0" w:color="000000"/>
            </w:tcBorders>
            <w:shd w:val="clear" w:color="auto" w:fill="FFFFFF"/>
          </w:tcPr>
          <w:p w:rsidR="00073E9E" w:rsidRPr="004E7BC7" w:rsidRDefault="00073E9E" w:rsidP="004E7BC7">
            <w:pPr>
              <w:autoSpaceDE w:val="0"/>
              <w:autoSpaceDN w:val="0"/>
              <w:spacing w:after="0" w:line="240" w:lineRule="auto"/>
              <w:ind w:right="145" w:firstLine="284"/>
              <w:rPr>
                <w:rFonts w:cs="Times New Roman"/>
                <w:color w:val="auto"/>
                <w:sz w:val="24"/>
                <w:szCs w:val="24"/>
              </w:rPr>
            </w:pPr>
            <w:r w:rsidRPr="004E7BC7">
              <w:rPr>
                <w:rFonts w:cs="Times New Roman"/>
                <w:color w:val="auto"/>
                <w:sz w:val="24"/>
                <w:szCs w:val="24"/>
              </w:rPr>
              <w:lastRenderedPageBreak/>
              <w:t>Bổ sung nội dung doanh nghiệp được thuê tư vấn để lập hồ sơ quyết toán cổ phần hóa.</w:t>
            </w:r>
          </w:p>
        </w:tc>
      </w:tr>
      <w:tr w:rsidR="00567258" w:rsidRPr="004E7BC7" w:rsidTr="00CB5E42">
        <w:tc>
          <w:tcPr>
            <w:tcW w:w="1578" w:type="pct"/>
            <w:tcBorders>
              <w:top w:val="single" w:sz="3" w:space="0" w:color="000000"/>
              <w:left w:val="single" w:sz="3" w:space="0" w:color="000000"/>
              <w:bottom w:val="nil"/>
              <w:right w:val="nil"/>
            </w:tcBorders>
            <w:shd w:val="clear" w:color="auto" w:fill="FFFFFF"/>
          </w:tcPr>
          <w:p w:rsidR="00073E9E" w:rsidRPr="004E7BC7" w:rsidRDefault="00073E9E" w:rsidP="000641F8">
            <w:pPr>
              <w:autoSpaceDE w:val="0"/>
              <w:autoSpaceDN w:val="0"/>
              <w:spacing w:after="0" w:line="240" w:lineRule="auto"/>
              <w:ind w:right="141" w:firstLine="284"/>
              <w:rPr>
                <w:rFonts w:cs="Times New Roman"/>
                <w:b/>
                <w:bCs/>
                <w:color w:val="auto"/>
                <w:sz w:val="24"/>
                <w:szCs w:val="24"/>
              </w:rPr>
            </w:pPr>
            <w:r w:rsidRPr="004E7BC7">
              <w:rPr>
                <w:rFonts w:cs="Times New Roman"/>
                <w:b/>
                <w:bCs/>
                <w:color w:val="auto"/>
                <w:sz w:val="24"/>
                <w:szCs w:val="24"/>
              </w:rPr>
              <w:lastRenderedPageBreak/>
              <w:t>Điều 15. Các khoản nợ phải thu</w:t>
            </w:r>
          </w:p>
          <w:p w:rsidR="00073E9E" w:rsidRPr="004E7BC7" w:rsidRDefault="00073E9E" w:rsidP="000641F8">
            <w:pPr>
              <w:autoSpaceDE w:val="0"/>
              <w:autoSpaceDN w:val="0"/>
              <w:spacing w:after="0" w:line="240" w:lineRule="auto"/>
              <w:ind w:right="141" w:firstLine="284"/>
              <w:rPr>
                <w:rFonts w:cs="Times New Roman"/>
                <w:bCs/>
                <w:color w:val="auto"/>
                <w:sz w:val="24"/>
                <w:szCs w:val="24"/>
              </w:rPr>
            </w:pPr>
            <w:r w:rsidRPr="004E7BC7">
              <w:rPr>
                <w:rFonts w:cs="Times New Roman"/>
                <w:bCs/>
                <w:color w:val="auto"/>
                <w:sz w:val="24"/>
                <w:szCs w:val="24"/>
              </w:rPr>
              <w:t>3. Doanh nghiệp cổ phần hóa có trách nhiệm bàn giao các khoản công nợ không tính vào giá trị doanh nghiệp cổ phần hóa (bao gồm cả các khoản nợ khó đòi đã được xử lý bằng nguồn dự phòng trong vòng 05 năm liền kề trước thời điểm xác định giá trị doanh nghiệp) kèm theo đầy đủ hồ sơ, các tài liệu liên quan cho Công ty Mua bán nợ Việt Nam để xử lý theo quy định của pháp luật.</w:t>
            </w:r>
          </w:p>
          <w:p w:rsidR="00073E9E" w:rsidRPr="004E7BC7" w:rsidRDefault="00073E9E" w:rsidP="000641F8">
            <w:pPr>
              <w:autoSpaceDE w:val="0"/>
              <w:autoSpaceDN w:val="0"/>
              <w:spacing w:after="0" w:line="240" w:lineRule="auto"/>
              <w:ind w:right="141" w:firstLine="284"/>
              <w:rPr>
                <w:rFonts w:cs="Times New Roman"/>
                <w:b/>
                <w:bCs/>
                <w:color w:val="auto"/>
                <w:sz w:val="24"/>
                <w:szCs w:val="24"/>
              </w:rPr>
            </w:pPr>
            <w:r w:rsidRPr="004E7BC7">
              <w:rPr>
                <w:rFonts w:cs="Times New Roman"/>
                <w:bCs/>
                <w:color w:val="auto"/>
                <w:sz w:val="24"/>
                <w:szCs w:val="24"/>
              </w:rPr>
              <w:t>[24] Đối với các khoản công nợ không tính vào giá trị doanh nghiệp cổ phần hóa của các ngân hàng thương mại do Nhà nước nắm giữ 100% vốn điều lệ và các doanh nghiệp do Nhà nước nắm giữ 100% vốn điều lệ hoạt động trong lĩnh vực viễn thông (bao gồm cả các khoản nợ khó đòi đã được xử lý bằng nguồn dự phòng trong vòng 05 năm liền kề trước thời điểm xác định giá trị doanh nghiệp), doanh nghiệp giữ lại để tiếp tục theo dõi, quản lý và thu hồi nợ. Số tiền thu hồi nợ từ các khoản nợ này, các ngân hàng thương mại cổ phần và doanh nghiệp viễn thông sau cổ phần hóa được giữ lại một tỷ lệ theo quy định của Bộ Tài chính áp dụng đối với Công ty Mua bán nợ Việt Nam để bù đắp các chi phí phát sinh có liên quan đến việc thu hồi nợ, phần còn lại thực hiện nộp vào Quỹ hỗ trợ sắp xếp và phát triển doanh nghiệp.</w:t>
            </w:r>
          </w:p>
        </w:tc>
        <w:tc>
          <w:tcPr>
            <w:tcW w:w="2387" w:type="pct"/>
            <w:tcBorders>
              <w:top w:val="single" w:sz="3" w:space="0" w:color="000000"/>
              <w:left w:val="single" w:sz="3" w:space="0" w:color="000000"/>
              <w:bottom w:val="nil"/>
              <w:right w:val="nil"/>
            </w:tcBorders>
            <w:shd w:val="clear" w:color="auto" w:fill="FFFFFF"/>
          </w:tcPr>
          <w:p w:rsidR="00073E9E" w:rsidRPr="004E7BC7" w:rsidRDefault="00073E9E" w:rsidP="004E7BC7">
            <w:pPr>
              <w:autoSpaceDE w:val="0"/>
              <w:autoSpaceDN w:val="0"/>
              <w:spacing w:after="0" w:line="240" w:lineRule="auto"/>
              <w:ind w:right="145" w:firstLine="284"/>
              <w:rPr>
                <w:rFonts w:cs="Times New Roman"/>
                <w:b/>
                <w:bCs/>
                <w:color w:val="auto"/>
                <w:sz w:val="24"/>
                <w:szCs w:val="24"/>
              </w:rPr>
            </w:pPr>
            <w:r w:rsidRPr="004E7BC7">
              <w:rPr>
                <w:rFonts w:cs="Times New Roman"/>
                <w:b/>
                <w:bCs/>
                <w:color w:val="auto"/>
                <w:sz w:val="24"/>
                <w:szCs w:val="24"/>
              </w:rPr>
              <w:t>Điều 17. Các khoản nợ phải thu</w:t>
            </w:r>
          </w:p>
          <w:p w:rsidR="00073E9E" w:rsidRPr="004E7BC7" w:rsidRDefault="00073E9E"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3. Doanh nghiệp cổ phần hóa có trách nhiệm bàn giao các khoản công nợ không tính vào giá trị doanh nghiệp cổ phần hóa (bao gồm cả các khoản nợ khó đòi đã được xử lý bằng nguồn dự phòng trong vòng 05 năm liền kề trước thời điểm xác định giá trị doanh nghiệp) kèm theo đầy đủ hồ sơ, các tài liệu liên quan cho Công ty Mua bán nợ Việt Nam để xử lý theo quy định của pháp luật.</w:t>
            </w:r>
          </w:p>
          <w:p w:rsidR="00073E9E" w:rsidRPr="004E7BC7" w:rsidRDefault="00073E9E"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 xml:space="preserve">Đối với các khoản công nợ không tính vào giá trị doanh nghiệp cổ phần hóa của các doanh nghiệp do Nhà nước nắm giữ 100% vốn điều lệ hoạt động trong lĩnh vực viễn thông (bao gồm cả các khoản nợ khó đòi đã được xử lý bằng nguồn dự phòng trong vòng 05 năm liền kề trước thời điểm xác định giá trị doanh nghiệp), doanh nghiệp giữ lại để tiếp tục theo dõi, quản lý và thu hồi nợ. </w:t>
            </w:r>
          </w:p>
          <w:p w:rsidR="00073E9E" w:rsidRPr="004E7BC7" w:rsidRDefault="00073E9E"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 xml:space="preserve">Đối với các khoản công nợ không tính vào giá trị doanh nghiệp cổ phần hóa của các ngân hàng thương mại do Nhà nước nắm giữ 100% vốn điều lệ (bao gồm cả các khoản nợ khó đòi đã được xử lý bằng nguồn dự phòng trong vòng 05 năm liền kề trước thời điểm xác định giá trị doanh nghiệp), các ngân hàng thương mại giữ lại để tiếp tục theo dõi, quản lý và thu hồi nợ hoặc bàn giao một phần (hoặc toàn bộ) khoản nợ cho Công ty TNHH Mua bán nợ Việt Nam để xử lý theo quy định. </w:t>
            </w:r>
          </w:p>
          <w:p w:rsidR="00073E9E" w:rsidRPr="004E7BC7" w:rsidRDefault="00073E9E" w:rsidP="004E7BC7">
            <w:pPr>
              <w:autoSpaceDE w:val="0"/>
              <w:autoSpaceDN w:val="0"/>
              <w:spacing w:after="0" w:line="240" w:lineRule="auto"/>
              <w:ind w:right="145" w:firstLine="284"/>
              <w:rPr>
                <w:rFonts w:cs="Times New Roman"/>
                <w:b/>
                <w:bCs/>
                <w:color w:val="auto"/>
                <w:sz w:val="24"/>
                <w:szCs w:val="24"/>
              </w:rPr>
            </w:pPr>
            <w:r w:rsidRPr="004E7BC7">
              <w:rPr>
                <w:rFonts w:cs="Times New Roman"/>
                <w:bCs/>
                <w:color w:val="auto"/>
                <w:sz w:val="24"/>
                <w:szCs w:val="24"/>
              </w:rPr>
              <w:t>Trường hợp doanh nghiệp viễn thông, ngân hàng thương mại giữ lại để tiếp tục theo dõi, quản lý và thu hồi nợ thì số tiền thu hồi nợ từ các khoản nợ này, các doanh nghiệp viễn thông, ngân hàng thương mại được giữ lại một tỷ lệ theo quy định của Bộ Tài chính áp dụng đối với Công ty Mua bán nợ Việt Nam để bù đắp các chi phí phát sinh có liên quan đến việc thu hồi nợ, phần còn lại thực hiện nộp vào ngân sách nhà nước theo phân cấp.</w:t>
            </w:r>
          </w:p>
        </w:tc>
        <w:tc>
          <w:tcPr>
            <w:tcW w:w="1035" w:type="pct"/>
            <w:tcBorders>
              <w:top w:val="single" w:sz="3" w:space="0" w:color="000000"/>
              <w:left w:val="single" w:sz="3" w:space="0" w:color="000000"/>
              <w:bottom w:val="nil"/>
              <w:right w:val="single" w:sz="3" w:space="0" w:color="000000"/>
            </w:tcBorders>
            <w:shd w:val="clear" w:color="auto" w:fill="FFFFFF"/>
          </w:tcPr>
          <w:p w:rsidR="00073E9E" w:rsidRPr="004E7BC7" w:rsidRDefault="00073E9E" w:rsidP="004E7BC7">
            <w:pPr>
              <w:autoSpaceDE w:val="0"/>
              <w:autoSpaceDN w:val="0"/>
              <w:spacing w:after="0" w:line="240" w:lineRule="auto"/>
              <w:ind w:right="145" w:firstLine="284"/>
              <w:rPr>
                <w:rFonts w:cs="Times New Roman"/>
                <w:color w:val="auto"/>
                <w:sz w:val="24"/>
                <w:szCs w:val="24"/>
              </w:rPr>
            </w:pPr>
            <w:r w:rsidRPr="004E7BC7">
              <w:rPr>
                <w:rFonts w:cs="Times New Roman"/>
                <w:color w:val="auto"/>
                <w:sz w:val="24"/>
                <w:szCs w:val="24"/>
              </w:rPr>
              <w:t xml:space="preserve">Bổ sung quy định NHTMCP có thể chuyển giao các khoản </w:t>
            </w:r>
            <w:proofErr w:type="gramStart"/>
            <w:r w:rsidRPr="004E7BC7">
              <w:rPr>
                <w:rFonts w:cs="Times New Roman"/>
                <w:color w:val="auto"/>
                <w:sz w:val="24"/>
                <w:szCs w:val="24"/>
              </w:rPr>
              <w:t xml:space="preserve">nợ  </w:t>
            </w:r>
            <w:r w:rsidRPr="004E7BC7">
              <w:rPr>
                <w:rFonts w:cs="Times New Roman"/>
                <w:bCs/>
                <w:color w:val="auto"/>
                <w:sz w:val="24"/>
                <w:szCs w:val="24"/>
              </w:rPr>
              <w:t>không</w:t>
            </w:r>
            <w:proofErr w:type="gramEnd"/>
            <w:r w:rsidRPr="004E7BC7">
              <w:rPr>
                <w:rFonts w:cs="Times New Roman"/>
                <w:bCs/>
                <w:color w:val="auto"/>
                <w:sz w:val="24"/>
                <w:szCs w:val="24"/>
              </w:rPr>
              <w:t xml:space="preserve"> tính vào giá trị doanh nghiệp cổ phần hóa về DATC để xử lý theo tinh thần của Quyết định số 689/QĐ-TTg ngày 8/6/2022 phê duyệt Đề án "Cơ cấu lại hệ thống các tổ chức tín dụng gắn với xử lý nợ xấu giai đoạn 2021-2025". </w:t>
            </w:r>
          </w:p>
        </w:tc>
      </w:tr>
      <w:tr w:rsidR="00567258" w:rsidRPr="004E7BC7" w:rsidTr="00CB5E42">
        <w:tc>
          <w:tcPr>
            <w:tcW w:w="1578" w:type="pct"/>
            <w:tcBorders>
              <w:top w:val="single" w:sz="3" w:space="0" w:color="000000"/>
              <w:left w:val="single" w:sz="3" w:space="0" w:color="000000"/>
              <w:bottom w:val="nil"/>
              <w:right w:val="nil"/>
            </w:tcBorders>
            <w:shd w:val="clear" w:color="auto" w:fill="FFFFFF"/>
          </w:tcPr>
          <w:p w:rsidR="00073E9E" w:rsidRPr="004E7BC7" w:rsidRDefault="00073E9E" w:rsidP="000641F8">
            <w:pPr>
              <w:autoSpaceDE w:val="0"/>
              <w:autoSpaceDN w:val="0"/>
              <w:spacing w:after="0" w:line="240" w:lineRule="auto"/>
              <w:ind w:right="141" w:firstLine="284"/>
              <w:rPr>
                <w:rFonts w:cs="Times New Roman"/>
                <w:b/>
                <w:bCs/>
                <w:color w:val="auto"/>
                <w:sz w:val="24"/>
                <w:szCs w:val="24"/>
              </w:rPr>
            </w:pPr>
            <w:r w:rsidRPr="004E7BC7">
              <w:rPr>
                <w:rFonts w:cs="Times New Roman"/>
                <w:b/>
                <w:bCs/>
                <w:color w:val="auto"/>
                <w:sz w:val="24"/>
                <w:szCs w:val="24"/>
              </w:rPr>
              <w:t xml:space="preserve">Điều 19. Số dư bằng tiền của Quỹ khen </w:t>
            </w:r>
            <w:r w:rsidRPr="004E7BC7">
              <w:rPr>
                <w:rFonts w:cs="Times New Roman"/>
                <w:b/>
                <w:bCs/>
                <w:color w:val="auto"/>
                <w:sz w:val="24"/>
                <w:szCs w:val="24"/>
              </w:rPr>
              <w:lastRenderedPageBreak/>
              <w:t>thưởng, Quỹ phúc lợi và Quỹ thưởng người quản lý doanh nghiệp, kiểm soát viên</w:t>
            </w:r>
          </w:p>
        </w:tc>
        <w:tc>
          <w:tcPr>
            <w:tcW w:w="2387" w:type="pct"/>
            <w:tcBorders>
              <w:top w:val="single" w:sz="3" w:space="0" w:color="000000"/>
              <w:left w:val="single" w:sz="3" w:space="0" w:color="000000"/>
              <w:bottom w:val="nil"/>
              <w:right w:val="nil"/>
            </w:tcBorders>
            <w:shd w:val="clear" w:color="auto" w:fill="FFFFFF"/>
          </w:tcPr>
          <w:p w:rsidR="00073E9E" w:rsidRPr="004E7BC7" w:rsidRDefault="00073E9E" w:rsidP="004E7BC7">
            <w:pPr>
              <w:autoSpaceDE w:val="0"/>
              <w:autoSpaceDN w:val="0"/>
              <w:spacing w:after="0" w:line="240" w:lineRule="auto"/>
              <w:ind w:right="145" w:firstLine="284"/>
              <w:rPr>
                <w:rFonts w:cs="Times New Roman"/>
                <w:b/>
                <w:bCs/>
                <w:color w:val="auto"/>
                <w:sz w:val="24"/>
                <w:szCs w:val="24"/>
              </w:rPr>
            </w:pPr>
            <w:r w:rsidRPr="004E7BC7">
              <w:rPr>
                <w:rFonts w:cs="Times New Roman"/>
                <w:b/>
                <w:bCs/>
                <w:color w:val="auto"/>
                <w:sz w:val="24"/>
                <w:szCs w:val="24"/>
              </w:rPr>
              <w:lastRenderedPageBreak/>
              <w:t>Điều 21. Số dư bằng tiền của Quỹ khen thưởng, Quỹ phúc lợi</w:t>
            </w:r>
          </w:p>
        </w:tc>
        <w:tc>
          <w:tcPr>
            <w:tcW w:w="1035" w:type="pct"/>
            <w:tcBorders>
              <w:top w:val="single" w:sz="3" w:space="0" w:color="000000"/>
              <w:left w:val="single" w:sz="3" w:space="0" w:color="000000"/>
              <w:bottom w:val="nil"/>
              <w:right w:val="single" w:sz="3" w:space="0" w:color="000000"/>
            </w:tcBorders>
            <w:shd w:val="clear" w:color="auto" w:fill="FFFFFF"/>
          </w:tcPr>
          <w:p w:rsidR="00073E9E" w:rsidRPr="004E7BC7" w:rsidRDefault="00073E9E" w:rsidP="004E7BC7">
            <w:pPr>
              <w:autoSpaceDE w:val="0"/>
              <w:autoSpaceDN w:val="0"/>
              <w:spacing w:after="0" w:line="240" w:lineRule="auto"/>
              <w:ind w:right="145" w:firstLine="284"/>
              <w:rPr>
                <w:rFonts w:cs="Times New Roman"/>
                <w:color w:val="auto"/>
                <w:sz w:val="24"/>
                <w:szCs w:val="24"/>
              </w:rPr>
            </w:pPr>
            <w:r w:rsidRPr="004E7BC7">
              <w:rPr>
                <w:rFonts w:cs="Times New Roman"/>
                <w:color w:val="auto"/>
                <w:sz w:val="24"/>
                <w:szCs w:val="24"/>
              </w:rPr>
              <w:t xml:space="preserve">Bỏ quy định về xử lý số dư </w:t>
            </w:r>
            <w:r w:rsidRPr="004E7BC7">
              <w:rPr>
                <w:rFonts w:cs="Times New Roman"/>
                <w:bCs/>
                <w:color w:val="auto"/>
                <w:sz w:val="24"/>
                <w:szCs w:val="24"/>
              </w:rPr>
              <w:lastRenderedPageBreak/>
              <w:t>Quỹ thưởng người quản lý doanh nghiệp, kiểm soát viên do theo quy định của Luật số 68/2025/QH15 thì không còn quỹ thưởng này.</w:t>
            </w:r>
          </w:p>
        </w:tc>
      </w:tr>
      <w:tr w:rsidR="00567258" w:rsidRPr="004E7BC7" w:rsidTr="00CB5E42">
        <w:tc>
          <w:tcPr>
            <w:tcW w:w="1578" w:type="pct"/>
            <w:tcBorders>
              <w:top w:val="single" w:sz="3" w:space="0" w:color="000000"/>
              <w:left w:val="single" w:sz="3" w:space="0" w:color="000000"/>
              <w:bottom w:val="nil"/>
              <w:right w:val="nil"/>
            </w:tcBorders>
            <w:shd w:val="clear" w:color="auto" w:fill="FFFFFF"/>
          </w:tcPr>
          <w:p w:rsidR="001B7EC7" w:rsidRPr="004E7BC7" w:rsidRDefault="001B7EC7" w:rsidP="000641F8">
            <w:pPr>
              <w:autoSpaceDE w:val="0"/>
              <w:autoSpaceDN w:val="0"/>
              <w:spacing w:after="0" w:line="240" w:lineRule="auto"/>
              <w:ind w:right="141" w:firstLine="284"/>
              <w:rPr>
                <w:rFonts w:cs="Times New Roman"/>
                <w:b/>
                <w:bCs/>
                <w:color w:val="auto"/>
                <w:sz w:val="24"/>
                <w:szCs w:val="24"/>
              </w:rPr>
            </w:pPr>
            <w:r w:rsidRPr="004E7BC7">
              <w:rPr>
                <w:rFonts w:cs="Times New Roman"/>
                <w:b/>
                <w:bCs/>
                <w:color w:val="auto"/>
                <w:sz w:val="24"/>
                <w:szCs w:val="24"/>
              </w:rPr>
              <w:lastRenderedPageBreak/>
              <w:t>Điều 21. Xử lý tài chính ở thời điểm doanh nghiệp chính thức chuyển thành công ty cổ phần</w:t>
            </w:r>
          </w:p>
          <w:p w:rsidR="001B7EC7" w:rsidRPr="004E7BC7" w:rsidRDefault="001B7EC7" w:rsidP="000641F8">
            <w:pPr>
              <w:autoSpaceDE w:val="0"/>
              <w:autoSpaceDN w:val="0"/>
              <w:spacing w:after="0" w:line="240" w:lineRule="auto"/>
              <w:ind w:right="141" w:firstLine="284"/>
              <w:rPr>
                <w:rFonts w:cs="Times New Roman"/>
                <w:b/>
                <w:bCs/>
                <w:color w:val="auto"/>
                <w:sz w:val="24"/>
                <w:szCs w:val="24"/>
              </w:rPr>
            </w:pPr>
            <w:r w:rsidRPr="004E7BC7">
              <w:rPr>
                <w:rFonts w:cs="Times New Roman"/>
                <w:b/>
                <w:bCs/>
                <w:color w:val="auto"/>
                <w:sz w:val="24"/>
                <w:szCs w:val="24"/>
              </w:rPr>
              <w:t>…</w:t>
            </w:r>
          </w:p>
          <w:p w:rsidR="001B7EC7" w:rsidRPr="004E7BC7" w:rsidRDefault="001B7EC7" w:rsidP="000641F8">
            <w:pPr>
              <w:autoSpaceDE w:val="0"/>
              <w:autoSpaceDN w:val="0"/>
              <w:spacing w:after="0" w:line="240" w:lineRule="auto"/>
              <w:ind w:right="141" w:firstLine="284"/>
              <w:rPr>
                <w:rFonts w:cs="Times New Roman"/>
                <w:bCs/>
                <w:color w:val="auto"/>
                <w:sz w:val="24"/>
                <w:szCs w:val="24"/>
              </w:rPr>
            </w:pPr>
            <w:r w:rsidRPr="004E7BC7">
              <w:rPr>
                <w:rFonts w:cs="Times New Roman"/>
                <w:bCs/>
                <w:color w:val="auto"/>
                <w:sz w:val="24"/>
                <w:szCs w:val="24"/>
              </w:rPr>
              <w:t>2. Tại thời điểm doanh nghiệp cổ phần hóa được cấp Giấy chứng nhận đăng ký doanh nghiệp cổ phần lần đầu, doanh nghiệp cổ phần hóa lập báo cáo tài chính theo chế độ tài chính quy định đối với doanh nghiệp nhà nước làm cơ sở để thực hiện chuyển giao từ doanh nghiệp cổ phần hóa cho công ty cổ phần, trong đó:</w:t>
            </w:r>
          </w:p>
          <w:p w:rsidR="001B7EC7" w:rsidRPr="004E7BC7" w:rsidRDefault="001B7EC7" w:rsidP="000641F8">
            <w:pPr>
              <w:autoSpaceDE w:val="0"/>
              <w:autoSpaceDN w:val="0"/>
              <w:spacing w:after="0" w:line="240" w:lineRule="auto"/>
              <w:ind w:right="141" w:firstLine="284"/>
              <w:rPr>
                <w:rFonts w:cs="Times New Roman"/>
                <w:bCs/>
                <w:color w:val="auto"/>
                <w:sz w:val="24"/>
                <w:szCs w:val="24"/>
              </w:rPr>
            </w:pPr>
            <w:r w:rsidRPr="004E7BC7">
              <w:rPr>
                <w:rFonts w:cs="Times New Roman"/>
                <w:bCs/>
                <w:color w:val="auto"/>
                <w:sz w:val="24"/>
                <w:szCs w:val="24"/>
              </w:rPr>
              <w:t>a) Số dư các khoản dự phòng giảm giá hàng tồn kho, các khoản đầu tư tài chính, nợ phải thu khó đòi (nếu có) được sử dụng để bù đắp các tổn thất theo quy định hiện hành, số còn lại hoàn nhập vào kết quả hoạt động sản xuất kinh doanh của doanh nghiệp cổ phần hóa.</w:t>
            </w:r>
          </w:p>
          <w:p w:rsidR="001B7EC7" w:rsidRPr="004E7BC7" w:rsidRDefault="001B7EC7" w:rsidP="000641F8">
            <w:pPr>
              <w:autoSpaceDE w:val="0"/>
              <w:autoSpaceDN w:val="0"/>
              <w:spacing w:after="0" w:line="240" w:lineRule="auto"/>
              <w:ind w:right="141" w:firstLine="284"/>
              <w:rPr>
                <w:rFonts w:cs="Times New Roman"/>
                <w:bCs/>
                <w:color w:val="auto"/>
                <w:sz w:val="24"/>
                <w:szCs w:val="24"/>
              </w:rPr>
            </w:pPr>
            <w:r w:rsidRPr="004E7BC7">
              <w:rPr>
                <w:rFonts w:cs="Times New Roman"/>
                <w:bCs/>
                <w:color w:val="auto"/>
                <w:sz w:val="24"/>
                <w:szCs w:val="24"/>
              </w:rPr>
              <w:t>Khoản dự phòng bảo hành sản phẩm, hàng hóa, công trình xây dựng (đối với các hợp đồng đã ký, thời gian bảo hành còn hiệu lực) doanh nghiệp cổ phần hóa được trích theo hợp đồng đã ký và được giữ lại để thực hiện bảo hành sản phẩm, hàng hóa, công trình xây dựng theo hợp đồng.</w:t>
            </w:r>
          </w:p>
          <w:p w:rsidR="001B7EC7" w:rsidRPr="004E7BC7" w:rsidRDefault="001B7EC7" w:rsidP="000641F8">
            <w:pPr>
              <w:autoSpaceDE w:val="0"/>
              <w:autoSpaceDN w:val="0"/>
              <w:spacing w:after="0" w:line="240" w:lineRule="auto"/>
              <w:ind w:right="141" w:firstLine="284"/>
              <w:rPr>
                <w:rFonts w:cs="Times New Roman"/>
                <w:bCs/>
                <w:color w:val="auto"/>
                <w:sz w:val="24"/>
                <w:szCs w:val="24"/>
              </w:rPr>
            </w:pPr>
            <w:r w:rsidRPr="004E7BC7">
              <w:rPr>
                <w:rFonts w:cs="Times New Roman"/>
                <w:bCs/>
                <w:color w:val="auto"/>
                <w:sz w:val="24"/>
                <w:szCs w:val="24"/>
              </w:rPr>
              <w:t xml:space="preserve">Doanh nghiệp cổ phần hóa phải lập bảng kê chi tiết đối với từng loại sản phẩm, hàng hóa, công trình kèm theo hồ sơ cổ phần hóa. Hết thời gian bảo hành sản phẩm, hàng hóa, công trình xây dựng nếu khoản trích lập dự phòng này không chi hết, còn số dư thì công ty cổ phần có </w:t>
            </w:r>
            <w:r w:rsidRPr="004E7BC7">
              <w:rPr>
                <w:rFonts w:cs="Times New Roman"/>
                <w:bCs/>
                <w:color w:val="auto"/>
                <w:sz w:val="24"/>
                <w:szCs w:val="24"/>
              </w:rPr>
              <w:lastRenderedPageBreak/>
              <w:t>trách nhiệm phải nộp về Quỹ Hỗ trợ sắp xếp và phát triển doanh nghiệp trong thời gian 30 ngày kể từ ngày hết thời hạn bảo hành theo hợp đồng.</w:t>
            </w:r>
          </w:p>
          <w:p w:rsidR="001B7EC7" w:rsidRPr="004E7BC7" w:rsidRDefault="001B7EC7" w:rsidP="000641F8">
            <w:pPr>
              <w:autoSpaceDE w:val="0"/>
              <w:autoSpaceDN w:val="0"/>
              <w:spacing w:after="0" w:line="240" w:lineRule="auto"/>
              <w:ind w:right="141" w:firstLine="284"/>
              <w:rPr>
                <w:rFonts w:cs="Times New Roman"/>
                <w:bCs/>
                <w:color w:val="auto"/>
                <w:sz w:val="24"/>
                <w:szCs w:val="24"/>
              </w:rPr>
            </w:pPr>
            <w:r w:rsidRPr="004E7BC7">
              <w:rPr>
                <w:rFonts w:cs="Times New Roman"/>
                <w:bCs/>
                <w:color w:val="auto"/>
                <w:sz w:val="24"/>
                <w:szCs w:val="24"/>
              </w:rPr>
              <w:t>Trường hợp công ty cổ phần không thực hiện nộp đầy đủ và kịp thời thì phải chịu thêm tiền lãi theo quy định tại Quy chế quản lý và sử dụng Quỹ hỗ trợ sắp xếp và phát triển doanh nghiệp.</w:t>
            </w:r>
          </w:p>
          <w:p w:rsidR="001B7EC7" w:rsidRPr="004E7BC7" w:rsidRDefault="001B7EC7" w:rsidP="000641F8">
            <w:pPr>
              <w:autoSpaceDE w:val="0"/>
              <w:autoSpaceDN w:val="0"/>
              <w:spacing w:after="0" w:line="240" w:lineRule="auto"/>
              <w:ind w:right="141" w:firstLine="284"/>
              <w:rPr>
                <w:rFonts w:cs="Times New Roman"/>
                <w:bCs/>
                <w:color w:val="auto"/>
                <w:sz w:val="24"/>
                <w:szCs w:val="24"/>
              </w:rPr>
            </w:pPr>
            <w:r w:rsidRPr="004E7BC7">
              <w:rPr>
                <w:rFonts w:cs="Times New Roman"/>
                <w:bCs/>
                <w:color w:val="auto"/>
                <w:sz w:val="24"/>
                <w:szCs w:val="24"/>
              </w:rPr>
              <w:t>b) Đối với khoản chênh lệch tỷ giá do đánh giá lại các khoản mục tiền tệ có gốc ngoại tệ tại thời điểm chính thức chuyển sang công ty cổ phần, doanh nghiệp cổ phần hóa đánh giá lại theo quy định và không thực hiện kết chuyển vào kết quả hoạt động sản xuất kinh doanh. Số dư khoản chênh lệch tỷ giá tại thời điểm này thực hiện chuyển giao cho công ty cổ phần (sau chuyển đổi doanh nghiệp nhà nước) theo dõi và xử lý theo quy định.</w:t>
            </w:r>
          </w:p>
          <w:p w:rsidR="001B7EC7" w:rsidRPr="004E7BC7" w:rsidRDefault="001B7EC7" w:rsidP="000641F8">
            <w:pPr>
              <w:autoSpaceDE w:val="0"/>
              <w:autoSpaceDN w:val="0"/>
              <w:spacing w:after="0" w:line="240" w:lineRule="auto"/>
              <w:ind w:right="141" w:firstLine="284"/>
              <w:rPr>
                <w:rFonts w:cs="Times New Roman"/>
                <w:bCs/>
                <w:color w:val="auto"/>
                <w:sz w:val="24"/>
                <w:szCs w:val="24"/>
              </w:rPr>
            </w:pPr>
            <w:r w:rsidRPr="004E7BC7">
              <w:rPr>
                <w:rFonts w:cs="Times New Roman"/>
                <w:bCs/>
                <w:color w:val="auto"/>
                <w:sz w:val="24"/>
                <w:szCs w:val="24"/>
              </w:rPr>
              <w:t>c) Đối với khoản lợi nhuận sau thuế, cổ tức được chia từ hoạt động đầu tư tài chính (đã có Nghị quyết của Đại hội đồng cổ đông, Hội đồng thành viên tại tổ chức nhận góp vốn) phát sinh từ thời điểm xác định giá trị doanh nghiệp đến thời điểm chính thức chuyển sang công ty cổ phần nhưng chưa thu được tiền, doanh nghiệp cổ phần hóa thực hiện ghi tăng doanh thu hoạt động tài chính đồng thời ghi tăng nợ phải thu.</w:t>
            </w:r>
          </w:p>
          <w:p w:rsidR="001B7EC7" w:rsidRPr="004E7BC7" w:rsidRDefault="001B7EC7" w:rsidP="000641F8">
            <w:pPr>
              <w:autoSpaceDE w:val="0"/>
              <w:autoSpaceDN w:val="0"/>
              <w:spacing w:after="0" w:line="240" w:lineRule="auto"/>
              <w:ind w:right="141" w:firstLine="284"/>
              <w:rPr>
                <w:rFonts w:cs="Times New Roman"/>
                <w:bCs/>
                <w:color w:val="auto"/>
                <w:sz w:val="24"/>
                <w:szCs w:val="24"/>
              </w:rPr>
            </w:pPr>
            <w:r w:rsidRPr="004E7BC7">
              <w:rPr>
                <w:rFonts w:cs="Times New Roman"/>
                <w:bCs/>
                <w:color w:val="auto"/>
                <w:sz w:val="24"/>
                <w:szCs w:val="24"/>
              </w:rPr>
              <w:t>d)[27] (được bãi bỏ)</w:t>
            </w:r>
          </w:p>
          <w:p w:rsidR="001B7EC7" w:rsidRPr="004E7BC7" w:rsidRDefault="001B7EC7" w:rsidP="000641F8">
            <w:pPr>
              <w:autoSpaceDE w:val="0"/>
              <w:autoSpaceDN w:val="0"/>
              <w:spacing w:after="0" w:line="240" w:lineRule="auto"/>
              <w:ind w:right="141" w:firstLine="284"/>
              <w:rPr>
                <w:rFonts w:cs="Times New Roman"/>
                <w:bCs/>
                <w:color w:val="auto"/>
                <w:sz w:val="24"/>
                <w:szCs w:val="24"/>
              </w:rPr>
            </w:pPr>
            <w:r w:rsidRPr="004E7BC7">
              <w:rPr>
                <w:rFonts w:cs="Times New Roman"/>
                <w:bCs/>
                <w:color w:val="auto"/>
                <w:sz w:val="24"/>
                <w:szCs w:val="24"/>
              </w:rPr>
              <w:t>đ) Việc phân phối lợi nhuận và trích lập các quỹ, doanh nghiệp thực hiện theo quy định hiện hành đối với doanh nghiệp nhà nước.</w:t>
            </w:r>
          </w:p>
          <w:p w:rsidR="001B7EC7" w:rsidRPr="004E7BC7" w:rsidRDefault="001B7EC7" w:rsidP="000641F8">
            <w:pPr>
              <w:autoSpaceDE w:val="0"/>
              <w:autoSpaceDN w:val="0"/>
              <w:spacing w:after="0" w:line="240" w:lineRule="auto"/>
              <w:ind w:right="141" w:firstLine="284"/>
              <w:rPr>
                <w:rFonts w:cs="Times New Roman"/>
                <w:bCs/>
                <w:color w:val="auto"/>
                <w:sz w:val="24"/>
                <w:szCs w:val="24"/>
              </w:rPr>
            </w:pPr>
            <w:r w:rsidRPr="004E7BC7">
              <w:rPr>
                <w:rFonts w:cs="Times New Roman"/>
                <w:bCs/>
                <w:color w:val="auto"/>
                <w:sz w:val="24"/>
                <w:szCs w:val="24"/>
              </w:rPr>
              <w:t xml:space="preserve">Trường hợp thời điểm chính thức chuyển thành công ty cổ phần không trùng với thời điểm lập báo cáo tài chính năm nên không thực hiện được việc xếp loại doanh nghiệp làm căn cứ để trích lập các quỹ của doanh nghiệp; doanh nghiệp </w:t>
            </w:r>
            <w:r w:rsidRPr="004E7BC7">
              <w:rPr>
                <w:rFonts w:cs="Times New Roman"/>
                <w:bCs/>
                <w:color w:val="auto"/>
                <w:sz w:val="24"/>
                <w:szCs w:val="24"/>
              </w:rPr>
              <w:lastRenderedPageBreak/>
              <w:t>cổ phần hóa thực hiện trích lập Quỹ thưởng người quản lý doanh nghiệp, kiểm soát viên và hai quỹ khen thưởng, quỹ phúc lợi tại thời điểm này theo nguyên tắc sau:</w:t>
            </w:r>
          </w:p>
          <w:p w:rsidR="001B7EC7" w:rsidRPr="004E7BC7" w:rsidRDefault="001B7EC7" w:rsidP="000641F8">
            <w:pPr>
              <w:autoSpaceDE w:val="0"/>
              <w:autoSpaceDN w:val="0"/>
              <w:spacing w:after="0" w:line="240" w:lineRule="auto"/>
              <w:ind w:right="141" w:firstLine="284"/>
              <w:rPr>
                <w:rFonts w:cs="Times New Roman"/>
                <w:bCs/>
                <w:color w:val="auto"/>
                <w:sz w:val="24"/>
                <w:szCs w:val="24"/>
              </w:rPr>
            </w:pPr>
            <w:r w:rsidRPr="004E7BC7">
              <w:rPr>
                <w:rFonts w:cs="Times New Roman"/>
                <w:bCs/>
                <w:color w:val="auto"/>
                <w:sz w:val="24"/>
                <w:szCs w:val="24"/>
              </w:rPr>
              <w:t>- Căn cứ vào kết quả xếp loại doanh nghiệp của năm trước gần nhất với thời điểm chính thức chuyển thành công ty cổ phần.</w:t>
            </w:r>
          </w:p>
          <w:p w:rsidR="001B7EC7" w:rsidRPr="004E7BC7" w:rsidRDefault="001B7EC7" w:rsidP="000641F8">
            <w:pPr>
              <w:autoSpaceDE w:val="0"/>
              <w:autoSpaceDN w:val="0"/>
              <w:spacing w:after="0" w:line="240" w:lineRule="auto"/>
              <w:ind w:right="141" w:firstLine="284"/>
              <w:rPr>
                <w:rFonts w:cs="Times New Roman"/>
                <w:bCs/>
                <w:color w:val="auto"/>
                <w:sz w:val="24"/>
                <w:szCs w:val="24"/>
              </w:rPr>
            </w:pPr>
            <w:r w:rsidRPr="004E7BC7">
              <w:rPr>
                <w:rFonts w:cs="Times New Roman"/>
                <w:bCs/>
                <w:color w:val="auto"/>
                <w:sz w:val="24"/>
                <w:szCs w:val="24"/>
              </w:rPr>
              <w:t>- Căn cứ nguồn lợi nhuận theo chế độ quy định được sử dụng để trích lập, phân phối các quỹ của doanh nghiệp.</w:t>
            </w:r>
          </w:p>
          <w:p w:rsidR="001B7EC7" w:rsidRPr="004E7BC7" w:rsidRDefault="001B7EC7" w:rsidP="000641F8">
            <w:pPr>
              <w:autoSpaceDE w:val="0"/>
              <w:autoSpaceDN w:val="0"/>
              <w:spacing w:after="0" w:line="240" w:lineRule="auto"/>
              <w:ind w:right="141" w:firstLine="284"/>
              <w:rPr>
                <w:rFonts w:cs="Times New Roman"/>
                <w:bCs/>
                <w:color w:val="auto"/>
                <w:sz w:val="24"/>
                <w:szCs w:val="24"/>
              </w:rPr>
            </w:pPr>
            <w:r w:rsidRPr="004E7BC7">
              <w:rPr>
                <w:rFonts w:cs="Times New Roman"/>
                <w:bCs/>
                <w:color w:val="auto"/>
                <w:sz w:val="24"/>
                <w:szCs w:val="24"/>
              </w:rPr>
              <w:t>- Mức trích các quỹ bằng mức trích theo chế độ phân phối lợi nhuận quy định đối với doanh nghiệp nhà nước chia 12, nhân với số tháng tính từ đầu năm đến thời điểm chính thức chuyển thành công ty cổ phần.</w:t>
            </w:r>
          </w:p>
          <w:p w:rsidR="001B7EC7" w:rsidRPr="004E7BC7" w:rsidRDefault="001B7EC7" w:rsidP="000641F8">
            <w:pPr>
              <w:autoSpaceDE w:val="0"/>
              <w:autoSpaceDN w:val="0"/>
              <w:spacing w:after="0" w:line="240" w:lineRule="auto"/>
              <w:ind w:right="141" w:firstLine="284"/>
              <w:rPr>
                <w:rFonts w:cs="Times New Roman"/>
                <w:b/>
                <w:bCs/>
                <w:color w:val="auto"/>
                <w:sz w:val="24"/>
                <w:szCs w:val="24"/>
              </w:rPr>
            </w:pPr>
            <w:r w:rsidRPr="004E7BC7">
              <w:rPr>
                <w:rFonts w:cs="Times New Roman"/>
                <w:bCs/>
                <w:color w:val="auto"/>
                <w:sz w:val="24"/>
                <w:szCs w:val="24"/>
              </w:rPr>
              <w:t>e) Quỹ thưởng người quản lý doanh nghiệp, kiểm soát viên tại thời điểm chính thức chuyển thành công ty cổ phần, doanh nghiệp cổ phần hóa thực hiện quản lý và chi theo đúng quy định. Trường hợp sau khi xử lý vẫn còn số dư thì doanh nghiệp cổ phần hóa báo cáo cơ quan đại diện chủ sở hữu xem xét, quyết định nộp về Quỹ hỗ trợ sắp xếp và phát triển doanh nghiệp.</w:t>
            </w:r>
          </w:p>
        </w:tc>
        <w:tc>
          <w:tcPr>
            <w:tcW w:w="2387" w:type="pct"/>
            <w:tcBorders>
              <w:top w:val="single" w:sz="3" w:space="0" w:color="000000"/>
              <w:left w:val="single" w:sz="3" w:space="0" w:color="000000"/>
              <w:bottom w:val="nil"/>
              <w:right w:val="nil"/>
            </w:tcBorders>
            <w:shd w:val="clear" w:color="auto" w:fill="FFFFFF"/>
          </w:tcPr>
          <w:p w:rsidR="001B7EC7" w:rsidRPr="004E7BC7" w:rsidRDefault="001B7EC7" w:rsidP="004E7BC7">
            <w:pPr>
              <w:autoSpaceDE w:val="0"/>
              <w:autoSpaceDN w:val="0"/>
              <w:spacing w:after="0" w:line="240" w:lineRule="auto"/>
              <w:ind w:right="145" w:firstLine="284"/>
              <w:rPr>
                <w:rFonts w:cs="Times New Roman"/>
                <w:b/>
                <w:bCs/>
                <w:color w:val="auto"/>
                <w:sz w:val="24"/>
                <w:szCs w:val="24"/>
              </w:rPr>
            </w:pPr>
            <w:r w:rsidRPr="004E7BC7">
              <w:rPr>
                <w:rFonts w:cs="Times New Roman"/>
                <w:b/>
                <w:bCs/>
                <w:color w:val="auto"/>
                <w:sz w:val="24"/>
                <w:szCs w:val="24"/>
              </w:rPr>
              <w:lastRenderedPageBreak/>
              <w:t>Điều 23. Xử lý tài chính ở thời điểm doanh nghiệp chính thức chuyển thành công ty cổ phần</w:t>
            </w:r>
          </w:p>
          <w:p w:rsidR="001B7EC7" w:rsidRPr="004E7BC7" w:rsidRDefault="001B7EC7" w:rsidP="004E7BC7">
            <w:pPr>
              <w:autoSpaceDE w:val="0"/>
              <w:autoSpaceDN w:val="0"/>
              <w:spacing w:after="0" w:line="240" w:lineRule="auto"/>
              <w:ind w:right="145" w:firstLine="284"/>
              <w:rPr>
                <w:rFonts w:cs="Times New Roman"/>
                <w:b/>
                <w:bCs/>
                <w:color w:val="auto"/>
                <w:sz w:val="24"/>
                <w:szCs w:val="24"/>
              </w:rPr>
            </w:pPr>
            <w:r w:rsidRPr="004E7BC7">
              <w:rPr>
                <w:rFonts w:cs="Times New Roman"/>
                <w:b/>
                <w:bCs/>
                <w:color w:val="auto"/>
                <w:sz w:val="24"/>
                <w:szCs w:val="24"/>
              </w:rPr>
              <w:t>…</w:t>
            </w:r>
          </w:p>
          <w:p w:rsidR="001B7EC7" w:rsidRPr="004E7BC7" w:rsidRDefault="001B7EC7"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2. Tại thời điểm doanh nghiệp cổ phần hóa được cấp Giấy chứng nhận đăng ký doanh nghiệp cổ phần lần đầu, doanh nghiệp cổ phần hóa lập báo cáo tài chính theo chế độ tài chính quy định đối với doanh nghiệp nhà nước làm cơ sở để thực hiện chuyển giao từ doanh nghiệp cổ phần hóa cho công ty cổ phần, trong đó:</w:t>
            </w:r>
          </w:p>
          <w:p w:rsidR="001B7EC7" w:rsidRPr="004E7BC7" w:rsidRDefault="001B7EC7"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a) Số dư các khoản dự phòng giảm giá hàng tồn kho, các khoản đầu tư tài chính, nợ phải thu khó đòi (nếu có) được sử dụng để bù đắp các tổn thất theo quy định hiện hành, số còn lại hoàn nhập vào kết quả hoạt động sản xuất kinh doanh của doanh nghiệp cổ phần hóa.</w:t>
            </w:r>
          </w:p>
          <w:p w:rsidR="001B7EC7" w:rsidRPr="004E7BC7" w:rsidRDefault="001B7EC7"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 xml:space="preserve">Khoản dự phòng bảo hành sản phẩm, hàng hóa, công trình xây dựng (đối với các hợp đồng đã ký, thời gian bảo hành còn hiệu lực) doanh nghiệp cổ phần hóa được trích theo hợp đồng đã ký và được giữ lại để thực hiện bảo hành sản phẩm, hàng hóa, công trình xây dựng theo hợp đồng. </w:t>
            </w:r>
          </w:p>
          <w:p w:rsidR="001B7EC7" w:rsidRPr="004E7BC7" w:rsidRDefault="001B7EC7"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Doanh nghiệp cổ phần hóa phải lập bảng kê chi tiết đối với từng loại sản phẩm, hàng hóa, công trình kèm theo hồ sơ cổ phần hóa. Hết thời gian bảo hành sản phẩm, hàng hóa, công trình xây dựng nếu khoản trích lập dự phòng này không chi hết, còn số dư thì công ty cổ phần có trách nhiệm phải nộp về ngân sách nhà nước theo phân cấp trong thời gian 05 ngày làm việc kể từ ngày hết thời hạn bảo hành theo hợp đồng.</w:t>
            </w:r>
          </w:p>
          <w:p w:rsidR="001B7EC7" w:rsidRPr="004E7BC7" w:rsidRDefault="001B7EC7"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Trường hợp công ty cổ phần không thực hiện nộp đầy đủ và kịp thời thì phải chịu thêm tiền lãi theo quy định tại của pháp luật về thuế.</w:t>
            </w:r>
          </w:p>
          <w:p w:rsidR="001B7EC7" w:rsidRPr="004E7BC7" w:rsidRDefault="001B7EC7"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b) Đối với khoản chênh lệch tỷ giá do đánh giá lại các khoản mục tiền tệ có gốc ngoại tệ tại thời điểm chính thức chuyển sang công ty cổ phần, doanh nghiệp cổ phần hóa đánh giá lại theo quy định và không thực hiện kết chuyển vào kết quả hoạt động sản xuất kinh doanh. Số dư khoản chênh lệch tỷ giá tại thời điểm này thực hiện chuyển giao cho công ty cổ phần (sau chuyển đổi doanh nghiệp nhà nước) theo dõi và xử lý theo quy định.</w:t>
            </w:r>
          </w:p>
          <w:p w:rsidR="001B7EC7" w:rsidRPr="004E7BC7" w:rsidRDefault="001B7EC7"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lastRenderedPageBreak/>
              <w:t>c) Việc phân phối lợi nhuận và trích lập các quỹ, doanh nghiệp thực hiện theo quy định hiện hành đối với doanh nghiệp nhà nước.</w:t>
            </w:r>
          </w:p>
          <w:p w:rsidR="001B7EC7" w:rsidRPr="004E7BC7" w:rsidRDefault="001B7EC7"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 xml:space="preserve">Trường hợp thời điểm chính thức chuyển thành công ty cổ phần không trùng với thời điểm lập báo cáo tài chính năm nên không thực hiện được việc xếp loại doanh nghiệp làm căn cứ để trích lập các quỹ của doanh nghiệp; doanh nghiệp cổ phần hóa thực hiện trích lập hai quỹ khen thưởng, quỹ phúc lợi tại thời điểm này theo nguyên tắc sau: </w:t>
            </w:r>
          </w:p>
          <w:p w:rsidR="001B7EC7" w:rsidRPr="004E7BC7" w:rsidRDefault="001B7EC7"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 Căn cứ vào kết quả xếp loại doanh nghiệp của năm trước gần nhất với thời điểm chính thức chuyển thành công ty cổ phần.</w:t>
            </w:r>
          </w:p>
          <w:p w:rsidR="001B7EC7" w:rsidRPr="004E7BC7" w:rsidRDefault="001B7EC7"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 Căn cứ nguồn lợi nhuận theo chế độ quy định được sử dụng để trích lập, phân phối các quỹ của doanh nghiệp.</w:t>
            </w:r>
          </w:p>
          <w:p w:rsidR="001B7EC7" w:rsidRPr="004E7BC7" w:rsidRDefault="001B7EC7"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 Mức trích các quỹ bằng mức trích theo chế độ phân phối lợi nhuận quy định đối với doanh nghiệp nhà nước chia 12, nhân với số tháng tính từ đầu năm đến thời điểm chính thức chuyển thành công ty cổ phần.</w:t>
            </w:r>
          </w:p>
          <w:p w:rsidR="001B7EC7" w:rsidRPr="004E7BC7" w:rsidRDefault="001B7EC7"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d) Trường hợp khoản cổ tức, lợi nhuận phát sinh sau thời điểm xác định giá trị doanh nghiệp đến thời điểm chính thức chuyển thành công ty cổ phần (mà khoản chia cổ tức chưa được xác định vào giá trị doanh nghiệp và chưa tính vào giá khởi điểm bán cổ phần) và đã có Nghị quyết chia cổ tức, lợi nhuận:</w:t>
            </w:r>
          </w:p>
          <w:p w:rsidR="001B7EC7" w:rsidRPr="004E7BC7" w:rsidRDefault="001B7EC7"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 Đối với khoản cổ tức, lợi nhuận được chia bằng tiền, khi công ty cổ phần nhận được khoản cổ tức, lợi nhuận được chia này, công ty cổ phần thực hiện nộp toàn bộ giá trị thu được sau khi trừ nghĩa vụ thuế (nếu có) vào ngân sách nhà nước (trong trường hợp cổ phần hóa doanh nghiệp do Nhà nước nắm giữ 100% vốn điều lệ) hoặc nộp về Công ty mẹ - doanh nghiệp do Nhà nước nắm giữ 100% vốn điều lệ (trong trường hợp cổ phần hóa doanh nghiệp do Công ty mẹ nắm giữ 100% vốn điều lệ) giá trị thu được sau khi trừ nghĩa vụ thuế (nếu có) sau 05 ngày làm việc kể từ ngày nhận được cổ tức, lợi nhuận được chia bằng tiền.</w:t>
            </w:r>
          </w:p>
          <w:p w:rsidR="001B7EC7" w:rsidRPr="004E7BC7" w:rsidRDefault="001B7EC7"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 xml:space="preserve">- Đối với khoản cổ tức được chia bằng cổ phiếu, căn cứ Nghị quyết chia cổ tức và thông báo về quyền nhận cổ tức, doanh nghiệp cổ phần hóa xác định số lượng cổ phiếu nhận được để theo dõi và thuyết minh rõ tại Biên bản bàn tài sản, vốn giữa doanh nghiệp cổ phần hóa và công ty cổ phần. </w:t>
            </w:r>
          </w:p>
          <w:p w:rsidR="001B7EC7" w:rsidRPr="004E7BC7" w:rsidRDefault="001B7EC7"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 xml:space="preserve">Công ty cổ phần phải hoàn thành việc chuyển nhượng số cổ phiếu này trong thời hạn 90 ngày kể từ ngày nhận được cổ phiếu. Trong thời hạn 05 ngày làm việc kể từ ngày chuyển nhượng thành công, công ty cổ phần thực </w:t>
            </w:r>
            <w:r w:rsidRPr="004E7BC7">
              <w:rPr>
                <w:rFonts w:cs="Times New Roman"/>
                <w:bCs/>
                <w:color w:val="auto"/>
                <w:sz w:val="24"/>
                <w:szCs w:val="24"/>
              </w:rPr>
              <w:lastRenderedPageBreak/>
              <w:t>hiện nộp vào ngân sách nhà nước (trong trường hợp cổ phần hóa doanh nghiệp do Nhà nước nắm giữ 100% vốn điều lệ) hoặc nộp về Công ty mẹ - doanh nghiệp do Nhà nước nắm giữ 100% vốn điều lệ (trong trường hợp cổ phần hóa doanh nghiệp do Công ty mẹ nắm giữ 100% vốn điều lệ) giá trị thu được sau khi trừ nghĩa vụ thuế (nếu có) và các chi phí để thực hiện chuyển nhượng cổ phiếu theo quy định của pháp luật.</w:t>
            </w:r>
          </w:p>
          <w:p w:rsidR="001B7EC7" w:rsidRPr="004E7BC7" w:rsidRDefault="001B7EC7"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Việc chuyển nhượng cổ phần của công ty đã niêm yết hoặc đăng ký giao dịch trên thị trường chứng khoán thực hiện theo quy định của pháp luật về chứng khoán. Việc chuyển nhượng cổ phần của công ty chưa niêm yết hoặc chưa đăng ký giao dịch trên thị trường chứng khoán thì thực hiện theo quy định tại Chương V Nghị định này.</w:t>
            </w:r>
          </w:p>
          <w:p w:rsidR="001B7EC7" w:rsidRPr="004E7BC7" w:rsidRDefault="001B7EC7"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Chi phí chuyển nhượng gồm chi phí thuê tư vấn thẩm định giá, chi phí tổ chức bán đấu giá, chi phí thực hiện các thủ tục pháp lý cho việc chuyển nhượng, các khoản thuế, phí, lệ phí (nếu có) phải nộp cho Nhà nước và các khoản chi phí khác có liên quan. Các chi phí này do Hội đồng quản trị quyết định phê duyệt dự toán, quyết toán và quyết định mức chi cụ thể đảm bảo có đầy đủ chứng từ hợp lý, hợp lệ theo quy định của pháp luật hiện hành.</w:t>
            </w:r>
          </w:p>
          <w:p w:rsidR="001B7EC7" w:rsidRPr="004E7BC7" w:rsidRDefault="001B7EC7"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Các tổ chức nhận vốn góp của doanh nghiệp trên cơ sở yêu cầu của doanh nghiệp thông qua đại diện vốn, xác định số cổ phiếu được chia thuộc quyền sở hữu của nhà nước, đồng thời thông báo về cơ quan đại diện chủ sở hữu để theo dõi, giám sát. Cơ quan đại diện chủ sở hữu hoặc Công ty mẹ - doanh nghiệp do Nhà nước nắm giữ 100% vốn điều lệ có trách nhiệm giám sát, chỉ đạo, có ý kiến đối với Người đại diện vốn góp tại các trường hợp quy định tại khoản 2 Điều 23 Nghị định này.</w:t>
            </w:r>
          </w:p>
          <w:p w:rsidR="001B7EC7" w:rsidRPr="004E7BC7" w:rsidRDefault="001B7EC7"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 xml:space="preserve">đ) Trường hợp khoản cổ tức, lợi nhuận phát sinh sau thời điểm xác định giá trị doanh nghiệp đến thời điểm chính thức chuyển thành công ty cổ phần (khoản cổ tức, lợi nhuận này chưa được xác định vào giá trị doanh nghiệp và giá khởi điểm) mà chưa có Nghị quyết của Đại hội đồng cổ đông/Hội đồng quản trị/Hội đồng thành viên của đơn vị nhận vốn góp về việc chia cổ tức, lợi nhuận bằng tiền, cổ phiếu, doanh nghiệp cổ phần hóa chỉ đạo Người đại diện vốn có ý kiến đề nghị đơn vị nhận vốn góp ra Nghị quyết chia cổ tức, lợi nhuận hoặc đề nghị công ty cổ phần thuyết minh rõ tại Biên bản bàn giao tài sản, vốn giữa doanh nghiệp cổ phần hóa và công ty cổ phần. Sau khi Đại hội đồng cổ đông/Hội đồng quản trị/Hội đồng thành viên của đơn vị nhận vốn góp có Nghị quyết chia cổ tức, lợi nhuận bằng tiền, cổ phiếu thì </w:t>
            </w:r>
            <w:r w:rsidRPr="004E7BC7">
              <w:rPr>
                <w:rFonts w:cs="Times New Roman"/>
                <w:bCs/>
                <w:color w:val="auto"/>
                <w:sz w:val="24"/>
                <w:szCs w:val="24"/>
              </w:rPr>
              <w:lastRenderedPageBreak/>
              <w:t>xử lý theo quy định tại khoản 2 Điều 23 Nghị định này .</w:t>
            </w:r>
          </w:p>
          <w:p w:rsidR="001B7EC7" w:rsidRPr="004E7BC7" w:rsidRDefault="001B7EC7" w:rsidP="004E7BC7">
            <w:pPr>
              <w:autoSpaceDE w:val="0"/>
              <w:autoSpaceDN w:val="0"/>
              <w:spacing w:after="0" w:line="240" w:lineRule="auto"/>
              <w:ind w:right="145" w:firstLine="284"/>
              <w:rPr>
                <w:rFonts w:cs="Times New Roman"/>
                <w:b/>
                <w:bCs/>
                <w:color w:val="auto"/>
                <w:sz w:val="24"/>
                <w:szCs w:val="24"/>
              </w:rPr>
            </w:pPr>
            <w:r w:rsidRPr="004E7BC7">
              <w:rPr>
                <w:rFonts w:cs="Times New Roman"/>
                <w:bCs/>
                <w:color w:val="auto"/>
                <w:sz w:val="24"/>
                <w:szCs w:val="24"/>
              </w:rPr>
              <w:t>e) Trường hợp một số chi phí đã được doanh nghiệp cổ phần hóa ghi nhận trước thời điểm chính thức chuyển thành công ty cổ phần và được thu hồi sau thời điểm chính thức chuyển thành công ty cổ phần, công ty cổ phần nộp về ngân sách nhà nước (trong trường hợp cổ phần hóa doanh nghiệp do Nhà nước nắm giữ 100% vốn điều lệ) hoặc nộp về Công ty mẹ - doanh nghiệp do Nhà nước nắm giữ 100% vốn điều lệ (trong trường hợp cổ phần hóa doanh nghiệp do Công ty mẹ nắm giữ 100% vốn điều lệ).</w:t>
            </w:r>
          </w:p>
        </w:tc>
        <w:tc>
          <w:tcPr>
            <w:tcW w:w="1035" w:type="pct"/>
            <w:tcBorders>
              <w:top w:val="single" w:sz="3" w:space="0" w:color="000000"/>
              <w:left w:val="single" w:sz="3" w:space="0" w:color="000000"/>
              <w:bottom w:val="nil"/>
              <w:right w:val="single" w:sz="3" w:space="0" w:color="000000"/>
            </w:tcBorders>
            <w:shd w:val="clear" w:color="auto" w:fill="FFFFFF"/>
          </w:tcPr>
          <w:p w:rsidR="001B7EC7" w:rsidRPr="004E7BC7" w:rsidRDefault="001B7EC7" w:rsidP="004E7BC7">
            <w:pPr>
              <w:autoSpaceDE w:val="0"/>
              <w:autoSpaceDN w:val="0"/>
              <w:spacing w:after="0" w:line="240" w:lineRule="auto"/>
              <w:ind w:right="145" w:firstLine="284"/>
              <w:rPr>
                <w:rFonts w:cs="Times New Roman"/>
                <w:color w:val="auto"/>
                <w:sz w:val="24"/>
                <w:szCs w:val="24"/>
              </w:rPr>
            </w:pPr>
            <w:r w:rsidRPr="004E7BC7">
              <w:rPr>
                <w:rFonts w:cs="Times New Roman"/>
                <w:color w:val="auto"/>
                <w:sz w:val="24"/>
                <w:szCs w:val="24"/>
              </w:rPr>
              <w:lastRenderedPageBreak/>
              <w:t>Bổ sung quy định về xử lý tài chính đối với các khoản cổ tức, lợi nhuận được chia phát sinh từ thời điểm xác định giá trị doanh nghiệp, trong đó chia thành trường hợp đã có Nghị quyết của doanh nghiệp nhận góp vốn và chưa có Nghị quyết của doanh nghiệp nhận góp vốn.</w:t>
            </w:r>
          </w:p>
        </w:tc>
      </w:tr>
      <w:tr w:rsidR="00567258" w:rsidRPr="004E7BC7" w:rsidTr="00CB5E42">
        <w:tc>
          <w:tcPr>
            <w:tcW w:w="1578" w:type="pct"/>
            <w:tcBorders>
              <w:top w:val="single" w:sz="3" w:space="0" w:color="000000"/>
              <w:left w:val="single" w:sz="3" w:space="0" w:color="000000"/>
              <w:bottom w:val="nil"/>
              <w:right w:val="nil"/>
            </w:tcBorders>
            <w:shd w:val="clear" w:color="auto" w:fill="FFFFFF"/>
          </w:tcPr>
          <w:p w:rsidR="001B7EC7" w:rsidRPr="004E7BC7" w:rsidRDefault="001B7EC7" w:rsidP="000641F8">
            <w:pPr>
              <w:autoSpaceDE w:val="0"/>
              <w:autoSpaceDN w:val="0"/>
              <w:spacing w:after="0" w:line="240" w:lineRule="auto"/>
              <w:ind w:right="141" w:firstLine="284"/>
              <w:rPr>
                <w:rFonts w:cs="Times New Roman"/>
                <w:b/>
                <w:bCs/>
                <w:color w:val="auto"/>
                <w:sz w:val="24"/>
                <w:szCs w:val="24"/>
              </w:rPr>
            </w:pPr>
            <w:r w:rsidRPr="004E7BC7">
              <w:rPr>
                <w:rFonts w:cs="Times New Roman"/>
                <w:b/>
                <w:bCs/>
                <w:color w:val="auto"/>
                <w:sz w:val="24"/>
                <w:szCs w:val="24"/>
              </w:rPr>
              <w:lastRenderedPageBreak/>
              <w:t>Điều 30. Giá trị quyền sử dụng đất</w:t>
            </w:r>
          </w:p>
          <w:p w:rsidR="001B7EC7" w:rsidRPr="004E7BC7" w:rsidRDefault="001B7EC7" w:rsidP="000641F8">
            <w:pPr>
              <w:autoSpaceDE w:val="0"/>
              <w:autoSpaceDN w:val="0"/>
              <w:spacing w:after="0" w:line="240" w:lineRule="auto"/>
              <w:ind w:right="141" w:firstLine="284"/>
              <w:rPr>
                <w:rFonts w:cs="Times New Roman"/>
                <w:b/>
                <w:bCs/>
                <w:color w:val="auto"/>
                <w:sz w:val="24"/>
                <w:szCs w:val="24"/>
              </w:rPr>
            </w:pPr>
            <w:r w:rsidRPr="004E7BC7">
              <w:rPr>
                <w:rFonts w:cs="Times New Roman"/>
                <w:b/>
                <w:bCs/>
                <w:color w:val="auto"/>
                <w:sz w:val="24"/>
                <w:szCs w:val="24"/>
              </w:rPr>
              <w:t>…</w:t>
            </w:r>
          </w:p>
          <w:p w:rsidR="001B7EC7" w:rsidRPr="004E7BC7" w:rsidRDefault="001B7EC7" w:rsidP="000641F8">
            <w:pPr>
              <w:autoSpaceDE w:val="0"/>
              <w:autoSpaceDN w:val="0"/>
              <w:spacing w:after="0" w:line="240" w:lineRule="auto"/>
              <w:ind w:right="141" w:firstLine="284"/>
              <w:rPr>
                <w:rFonts w:cs="Times New Roman"/>
                <w:b/>
                <w:bCs/>
                <w:color w:val="auto"/>
                <w:sz w:val="24"/>
                <w:szCs w:val="24"/>
              </w:rPr>
            </w:pPr>
            <w:r w:rsidRPr="004E7BC7">
              <w:rPr>
                <w:rFonts w:cs="Times New Roman"/>
                <w:bCs/>
                <w:color w:val="auto"/>
                <w:sz w:val="24"/>
                <w:szCs w:val="24"/>
              </w:rPr>
              <w:t>2. Đối với điện tích đất còn lại (sau khi loại trừ diện tích đất quy định tại khoản 1 Điều này) theo phương án sử dụng đất khi cổ phần hóa đã được cấp có thẩm quyền phê duyệt theo quy định tại Điều 30a Nghị định này, doanh nghiệp thực hiện hình thức thuê đất có thời hạn theo quy định của pháp luật về đất đai và trả tiền thuê đất hàng năm.</w:t>
            </w:r>
          </w:p>
          <w:p w:rsidR="001B7EC7" w:rsidRPr="004E7BC7" w:rsidRDefault="001B7EC7" w:rsidP="000641F8">
            <w:pPr>
              <w:autoSpaceDE w:val="0"/>
              <w:autoSpaceDN w:val="0"/>
              <w:spacing w:after="0" w:line="240" w:lineRule="auto"/>
              <w:ind w:right="141" w:firstLine="284"/>
              <w:rPr>
                <w:rFonts w:cs="Times New Roman"/>
                <w:bCs/>
                <w:color w:val="auto"/>
                <w:sz w:val="24"/>
                <w:szCs w:val="24"/>
              </w:rPr>
            </w:pPr>
            <w:r w:rsidRPr="004E7BC7">
              <w:rPr>
                <w:rFonts w:cs="Times New Roman"/>
                <w:bCs/>
                <w:color w:val="auto"/>
                <w:sz w:val="24"/>
                <w:szCs w:val="24"/>
              </w:rPr>
              <w:t>Công ty cổ phần thực hiện nộp tiền thuê đất theo quy định của pháp luật đất đai và không tính tiền thuê đất vào giá trị doanh nghiệp cổ phần hóa.[34]</w:t>
            </w:r>
          </w:p>
          <w:p w:rsidR="001B7EC7" w:rsidRPr="004E7BC7" w:rsidRDefault="001B7EC7" w:rsidP="000641F8">
            <w:pPr>
              <w:autoSpaceDE w:val="0"/>
              <w:autoSpaceDN w:val="0"/>
              <w:spacing w:after="0" w:line="240" w:lineRule="auto"/>
              <w:ind w:right="141" w:firstLine="284"/>
              <w:rPr>
                <w:rFonts w:cs="Times New Roman"/>
                <w:bCs/>
                <w:color w:val="auto"/>
                <w:sz w:val="24"/>
                <w:szCs w:val="24"/>
              </w:rPr>
            </w:pPr>
            <w:r w:rsidRPr="004E7BC7">
              <w:rPr>
                <w:rFonts w:cs="Times New Roman"/>
                <w:bCs/>
                <w:color w:val="auto"/>
                <w:sz w:val="24"/>
                <w:szCs w:val="24"/>
              </w:rPr>
              <w:t xml:space="preserve">Đối với diện tích đất đã được Nhà nước cho doanh nghiệp thuê đất trả tiền một lần cho cả thời gian thuê và diện tích đất do doanh nghiệp nhận chuyển nhượng có nguồn gốc là đất thuê đã trả tiền thuê một lần cho Nhà nước, doanh nghiệp cổ phần được tiếp tục thuê đất trong thời hạn thuê đất còn lại. Số tiền doanh nghiệp đã nộp hoặc đã trả để nhận chuyển nhượng quyền sử dụng đất chưa hạch toán vào kết quả hoạt động sản xuất kinh doanh tính đến thời điểm xác định giá trị doanh nghiệp được xác định là khoản đã trả trước và được trừ vào tiền thuê đất mà công ty cổ phần phải trả hàng năm theo giá đất cụ thể do Ủy ban nhân dân tỉnh, thành phố trực thuộc Trung ương </w:t>
            </w:r>
            <w:r w:rsidRPr="004E7BC7">
              <w:rPr>
                <w:rFonts w:cs="Times New Roman"/>
                <w:bCs/>
                <w:color w:val="auto"/>
                <w:sz w:val="24"/>
                <w:szCs w:val="24"/>
              </w:rPr>
              <w:lastRenderedPageBreak/>
              <w:t>quyết định.</w:t>
            </w:r>
          </w:p>
          <w:p w:rsidR="001B7EC7" w:rsidRPr="004E7BC7" w:rsidRDefault="001B7EC7" w:rsidP="000641F8">
            <w:pPr>
              <w:autoSpaceDE w:val="0"/>
              <w:autoSpaceDN w:val="0"/>
              <w:spacing w:after="0" w:line="240" w:lineRule="auto"/>
              <w:ind w:right="141" w:firstLine="284"/>
              <w:rPr>
                <w:rFonts w:cs="Times New Roman"/>
                <w:bCs/>
                <w:color w:val="auto"/>
                <w:sz w:val="24"/>
                <w:szCs w:val="24"/>
              </w:rPr>
            </w:pPr>
            <w:r w:rsidRPr="004E7BC7">
              <w:rPr>
                <w:rFonts w:cs="Times New Roman"/>
                <w:bCs/>
                <w:color w:val="auto"/>
                <w:sz w:val="24"/>
                <w:szCs w:val="24"/>
              </w:rPr>
              <w:t>Đối với diện tích đất đã được Nhà nước giao có thu tiền sử dụng đất và diện tích đất do doanh nghiệp nhận chuyển nhượng có nguồn gốc là đất được Nhà nước giao có thu tiền sử dụng đất mà nay thuộc trường hợp thuê đất theo quy định của Luật đất đai năm 2013 thì phải chuyển sang thuê đất. Số tiền doanh nghiệp đã nộp khi Nhà nước giao đất hoặc đã trả để nhận chuyển nhượng quyền sử dụng đất chưa hạch toán vào kết quả hoạt động sản xuất kinh doanh tính đến thời điểm xác định giá trị doanh nghiệp được xác định là khoản đã trả trước và được trừ vào tiền thuê đất mà công ty cổ phần phải trả hàng năm theo giá đất cụ thể do Ủy ban nhân dân tỉnh, thành phố trực thuộc Trung ương quyết định.</w:t>
            </w:r>
          </w:p>
          <w:p w:rsidR="001B7EC7" w:rsidRPr="004E7BC7" w:rsidRDefault="001B7EC7" w:rsidP="000641F8">
            <w:pPr>
              <w:autoSpaceDE w:val="0"/>
              <w:autoSpaceDN w:val="0"/>
              <w:spacing w:after="0" w:line="240" w:lineRule="auto"/>
              <w:ind w:right="141" w:firstLine="284"/>
              <w:rPr>
                <w:rFonts w:cs="Times New Roman"/>
                <w:bCs/>
                <w:color w:val="auto"/>
                <w:sz w:val="24"/>
                <w:szCs w:val="24"/>
              </w:rPr>
            </w:pPr>
            <w:r w:rsidRPr="004E7BC7">
              <w:rPr>
                <w:rFonts w:cs="Times New Roman"/>
                <w:bCs/>
                <w:color w:val="auto"/>
                <w:sz w:val="24"/>
                <w:szCs w:val="24"/>
              </w:rPr>
              <w:t>…</w:t>
            </w:r>
          </w:p>
          <w:p w:rsidR="001B7EC7" w:rsidRPr="004E7BC7" w:rsidRDefault="001B7EC7" w:rsidP="000641F8">
            <w:pPr>
              <w:autoSpaceDE w:val="0"/>
              <w:autoSpaceDN w:val="0"/>
              <w:spacing w:after="0" w:line="240" w:lineRule="auto"/>
              <w:ind w:right="141" w:firstLine="284"/>
              <w:rPr>
                <w:rFonts w:cs="Times New Roman"/>
                <w:b/>
                <w:bCs/>
                <w:color w:val="auto"/>
                <w:sz w:val="24"/>
                <w:szCs w:val="24"/>
              </w:rPr>
            </w:pPr>
            <w:r w:rsidRPr="004E7BC7">
              <w:rPr>
                <w:rFonts w:cs="Times New Roman"/>
                <w:bCs/>
                <w:color w:val="auto"/>
                <w:sz w:val="24"/>
                <w:szCs w:val="24"/>
              </w:rPr>
              <w:t>5. Công ty cổ phần được chuyển đổi từ doanh nghiệp quy định tại khoản 2 và khoản 3 Điều 2 Nghị định này thực hiện quản lý và sử dụng đất của doanh nghiệp theo đúng mục đích, đúng phương án sử dụng của toàn bộ diện tích đất đã được cơ quan có thẩm quyền phê duyệt theo quy định của pháp luật về đất đai.</w:t>
            </w:r>
          </w:p>
        </w:tc>
        <w:tc>
          <w:tcPr>
            <w:tcW w:w="2387" w:type="pct"/>
            <w:tcBorders>
              <w:top w:val="single" w:sz="3" w:space="0" w:color="000000"/>
              <w:left w:val="single" w:sz="3" w:space="0" w:color="000000"/>
              <w:bottom w:val="nil"/>
              <w:right w:val="nil"/>
            </w:tcBorders>
            <w:shd w:val="clear" w:color="auto" w:fill="FFFFFF"/>
          </w:tcPr>
          <w:p w:rsidR="001B7EC7" w:rsidRPr="004E7BC7" w:rsidRDefault="001B7EC7" w:rsidP="004E7BC7">
            <w:pPr>
              <w:autoSpaceDE w:val="0"/>
              <w:autoSpaceDN w:val="0"/>
              <w:spacing w:after="0" w:line="240" w:lineRule="auto"/>
              <w:ind w:right="145" w:firstLine="284"/>
              <w:rPr>
                <w:rFonts w:cs="Times New Roman"/>
                <w:b/>
                <w:bCs/>
                <w:color w:val="auto"/>
                <w:sz w:val="24"/>
                <w:szCs w:val="24"/>
              </w:rPr>
            </w:pPr>
            <w:r w:rsidRPr="004E7BC7">
              <w:rPr>
                <w:rFonts w:cs="Times New Roman"/>
                <w:b/>
                <w:bCs/>
                <w:color w:val="auto"/>
                <w:sz w:val="24"/>
                <w:szCs w:val="24"/>
              </w:rPr>
              <w:lastRenderedPageBreak/>
              <w:t>Điều 32. Giá trị quyền sử dụng đất</w:t>
            </w:r>
          </w:p>
          <w:p w:rsidR="001B7EC7" w:rsidRPr="004E7BC7" w:rsidRDefault="001B7EC7" w:rsidP="004E7BC7">
            <w:pPr>
              <w:autoSpaceDE w:val="0"/>
              <w:autoSpaceDN w:val="0"/>
              <w:spacing w:after="0" w:line="240" w:lineRule="auto"/>
              <w:ind w:right="145" w:firstLine="284"/>
              <w:rPr>
                <w:rFonts w:cs="Times New Roman"/>
                <w:b/>
                <w:bCs/>
                <w:color w:val="auto"/>
                <w:sz w:val="24"/>
                <w:szCs w:val="24"/>
              </w:rPr>
            </w:pPr>
            <w:r w:rsidRPr="004E7BC7">
              <w:rPr>
                <w:rFonts w:cs="Times New Roman"/>
                <w:b/>
                <w:bCs/>
                <w:color w:val="auto"/>
                <w:sz w:val="24"/>
                <w:szCs w:val="24"/>
              </w:rPr>
              <w:t>…</w:t>
            </w:r>
          </w:p>
          <w:p w:rsidR="001B7EC7" w:rsidRPr="00C34D69" w:rsidRDefault="001B7EC7" w:rsidP="004E7BC7">
            <w:pPr>
              <w:autoSpaceDE w:val="0"/>
              <w:autoSpaceDN w:val="0"/>
              <w:spacing w:after="0" w:line="240" w:lineRule="auto"/>
              <w:ind w:right="145" w:firstLine="284"/>
              <w:rPr>
                <w:rFonts w:cs="Times New Roman"/>
                <w:bCs/>
                <w:color w:val="auto"/>
                <w:spacing w:val="-4"/>
                <w:sz w:val="24"/>
                <w:szCs w:val="24"/>
              </w:rPr>
            </w:pPr>
            <w:r w:rsidRPr="00C34D69">
              <w:rPr>
                <w:rFonts w:cs="Times New Roman"/>
                <w:bCs/>
                <w:color w:val="auto"/>
                <w:spacing w:val="-4"/>
                <w:sz w:val="24"/>
                <w:szCs w:val="24"/>
              </w:rPr>
              <w:t>2. Đối với diện tích đất còn lại (sau khi loại trừ diện tích đất quy định tại khoản 1 Điều này), doanh nghiệp thực hiện hình thức thuê đất có thời hạn theo quy định của pháp luật về đất đai và trả tiền thuê đất hằng năm. Trong đó:</w:t>
            </w:r>
          </w:p>
          <w:p w:rsidR="001B7EC7" w:rsidRPr="00C34D69" w:rsidRDefault="001B7EC7" w:rsidP="004E7BC7">
            <w:pPr>
              <w:autoSpaceDE w:val="0"/>
              <w:autoSpaceDN w:val="0"/>
              <w:spacing w:after="0" w:line="240" w:lineRule="auto"/>
              <w:ind w:right="145" w:firstLine="284"/>
              <w:rPr>
                <w:rFonts w:cs="Times New Roman"/>
                <w:bCs/>
                <w:color w:val="auto"/>
                <w:spacing w:val="-2"/>
                <w:sz w:val="24"/>
                <w:szCs w:val="24"/>
              </w:rPr>
            </w:pPr>
            <w:r w:rsidRPr="00C34D69">
              <w:rPr>
                <w:rFonts w:cs="Times New Roman"/>
                <w:bCs/>
                <w:color w:val="auto"/>
                <w:spacing w:val="-2"/>
                <w:sz w:val="24"/>
                <w:szCs w:val="24"/>
              </w:rPr>
              <w:t>a) Công ty cổ phần thực hiện nộp tiền thuê đất theo quy định của pháp luật đất đai và không tính tiền thuê đất vào giá trị doanh nghiệp cổ phần hóa.</w:t>
            </w:r>
          </w:p>
          <w:p w:rsidR="001B7EC7" w:rsidRPr="004E7BC7" w:rsidRDefault="001B7EC7"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b) Đối với diện tích đất đã được Nhà nước cho doanh nghiệp thuê đất trả tiền một lần cho cả thời gian thuê và diện tích đất do doanh nghiệp nhận chuyển nhượng có nguồn gốc là đất thuê đã trả tiền thuê một lần cho Nhà nước, doanh nghiệp cổ phần được tiếp tục thuê đất trong thời hạn thuê đất còn lại. Số tiền doanh nghiệp đã nộp hoặc đã trả để nhận chuyển nhượng quyền sử dụng đất chưa hạch toán vào kết quả hoạt động sản xuất kinh doanh tính đến thời điểm xác định giá trị doanh nghiệp được xác định là khoản đã trả trước và được trừ vào tiền thuê đất mà công ty cổ phần phải trả hằng năm theo giá đất cụ thể do Ủy ban nhân dân tỉnh, thành phố trực thuộc Trung ương quyết định.</w:t>
            </w:r>
          </w:p>
          <w:p w:rsidR="001B7EC7" w:rsidRPr="004E7BC7" w:rsidRDefault="001B7EC7"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c) Đối với diện tích đất đã được Nhà nước giao có thu tiền sử dụng đất và diện tích đất do doanh nghiệp nhận chuyển nhượng có nguồn gốc là đất được Nhà nước giao có thu tiền sử dụng đất mà nay thuộc trường hợp thuê đất theo quy định của Luật đất đai thì phải chuyển sang thuê đất. Số tiền doanh nghiệp đã nộp khi Nhà nước giao đất hoặc đã trả để nhận chuyển nhượng quyền sử dụng đất chưa hạch toán vào kết quả hoạt động sản xuất kinh doanh tính đến thời điểm xác định giá trị doanh nghiệp được xác định là khoản đã trả trước và được trừ vào tiền thuê đất mà công ty cổ phần phải trả hằng năm theo quy định của pháp luật về đất đai.</w:t>
            </w:r>
          </w:p>
          <w:p w:rsidR="001B7EC7" w:rsidRPr="004E7BC7" w:rsidRDefault="001B7EC7"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 xml:space="preserve">d) Đối với diện tích đất thuê trả tiền hằng năm phải xác định giá trị được </w:t>
            </w:r>
            <w:r w:rsidRPr="004E7BC7">
              <w:rPr>
                <w:rFonts w:cs="Times New Roman"/>
                <w:bCs/>
                <w:color w:val="auto"/>
                <w:sz w:val="24"/>
                <w:szCs w:val="24"/>
              </w:rPr>
              <w:lastRenderedPageBreak/>
              <w:t>tạo bởi quyền sử dụng đất thuê trả tiền hằng năm trong giá trị doanh nghiệp và thực hiện theo nguyên tắc sau:</w:t>
            </w:r>
          </w:p>
          <w:p w:rsidR="001B7EC7" w:rsidRPr="004E7BC7" w:rsidRDefault="001B7EC7"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 Chỉ thực hiện xác định giá trị được tạo bởi quyền sử dụng đất thuê trả tiền hằng năm đối với diện tích đất của doanh nghiệp đã và đang trực tiếp ký hợp đồng thuê đất với cơ quan nhà nước có thẩm quyền.</w:t>
            </w:r>
          </w:p>
          <w:p w:rsidR="001B7EC7" w:rsidRPr="004E7BC7" w:rsidRDefault="00C34D69" w:rsidP="004E7BC7">
            <w:pPr>
              <w:autoSpaceDE w:val="0"/>
              <w:autoSpaceDN w:val="0"/>
              <w:spacing w:after="0" w:line="240" w:lineRule="auto"/>
              <w:ind w:right="145" w:firstLine="284"/>
              <w:rPr>
                <w:rFonts w:cs="Times New Roman"/>
                <w:bCs/>
                <w:color w:val="auto"/>
                <w:sz w:val="24"/>
                <w:szCs w:val="24"/>
              </w:rPr>
            </w:pPr>
            <w:r>
              <w:rPr>
                <w:rFonts w:cs="Times New Roman"/>
                <w:bCs/>
                <w:color w:val="auto"/>
                <w:sz w:val="24"/>
                <w:szCs w:val="24"/>
              </w:rPr>
              <w:t xml:space="preserve">- </w:t>
            </w:r>
            <w:r w:rsidR="00C61C64" w:rsidRPr="004E7BC7">
              <w:rPr>
                <w:rFonts w:cs="Times New Roman"/>
                <w:bCs/>
                <w:color w:val="auto"/>
                <w:sz w:val="24"/>
                <w:szCs w:val="24"/>
              </w:rPr>
              <w:t>Giá trị được tạo bởi quyền sử dụng đất thuê trả tiền hằng năm do tổ chức tư vấn xác định theo phương pháp phù hợp với các tiêu chuẩn thẩm định giá nhưng không thấp hơn giá trị được xác định theo thời hạn thuê đất còn lại và chênh lệch dương (nếu có) giữa tiền thuê đất tính theo giá đất do tổ chức tư vấn xác định tại thời điểm xác định giá khởi điểm trừ đi tiền thuê đất tính theo giá đất mà doanh nghiệp cổ phần hóa đang thực hiện trả tiền thuê đất</w:t>
            </w:r>
            <w:r>
              <w:rPr>
                <w:rFonts w:cs="Times New Roman"/>
                <w:bCs/>
                <w:color w:val="auto"/>
                <w:sz w:val="24"/>
                <w:szCs w:val="24"/>
              </w:rPr>
              <w:t>.</w:t>
            </w:r>
          </w:p>
          <w:p w:rsidR="001B7EC7" w:rsidRPr="004E7BC7" w:rsidRDefault="001B7EC7"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 xml:space="preserve">- Đối với trường hợp hợp đồng thuê đất hết thời hạn, không có hợp đồng thuê đất, Ủy ban nhân dân cấp tỉnh có trách nhiệm rà soát, thu hồi, đấu giá quyền thuê đất, cho thuê </w:t>
            </w:r>
            <w:proofErr w:type="gramStart"/>
            <w:r w:rsidRPr="004E7BC7">
              <w:rPr>
                <w:rFonts w:cs="Times New Roman"/>
                <w:bCs/>
                <w:color w:val="auto"/>
                <w:sz w:val="24"/>
                <w:szCs w:val="24"/>
              </w:rPr>
              <w:t>đất  theo</w:t>
            </w:r>
            <w:proofErr w:type="gramEnd"/>
            <w:r w:rsidRPr="004E7BC7">
              <w:rPr>
                <w:rFonts w:cs="Times New Roman"/>
                <w:bCs/>
                <w:color w:val="auto"/>
                <w:sz w:val="24"/>
                <w:szCs w:val="24"/>
              </w:rPr>
              <w:t xml:space="preserve"> quy định của pháp luật về đất đai. </w:t>
            </w:r>
          </w:p>
          <w:p w:rsidR="001B7EC7" w:rsidRPr="004E7BC7" w:rsidRDefault="001B7EC7"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Trường hợp, sau khi chính thức chuyển thành công ty cổ phần, doanh nghiệp vẫn tiếp tục được thuê không qua đấu giá quyền thuê, Ủy ban nhân dân cấp tỉnh có trách nhiệm thuê tổ chức tư vấn tính chênh lệch (nếu có) giữa tiền thuê đất tính theo giá đất do tổ chức tư vấn xác định tại thời điểm doanh nghiệp được tiếp tục thuê đất với tiền thuê đất tính theo giá đất mà doanh nghiệp đang thực hiện trả tiền thuê đất để nộp ngân sách nhà nước.</w:t>
            </w:r>
          </w:p>
          <w:p w:rsidR="001B7EC7" w:rsidRPr="004E7BC7" w:rsidRDefault="001B7EC7"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 Trường hợp tổ chức tư vấn xác định giá trị được tạo bởi quyền sử dụng đất thuê trả tiền hằng năm với giả định quyền thuê đất được gia hạn sau khi hết thời hạn thuê đất, thì sau khi hết thời hạn thuê đất, việc gia hạn quyền thuê đất được thực hiện theo quy định của pháp luật về đất đai.</w:t>
            </w:r>
          </w:p>
          <w:p w:rsidR="001B7EC7" w:rsidRPr="004E7BC7" w:rsidRDefault="001B7EC7"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 Đối với trường hợp doanh nghiệp thuê đất và được miễn tiền thuê đất theo quy định của pháp luật đất đai thì diện tích đất thuê được miễn tiền thuê đất được loại trừ khi xác định giá trị doanh nghiệp để cổ phần hóa. Đối với diện tích đất đang được miễn tiền thuê đất nhưng không còn đáp ứng điều kiện để được miễn tiền thuê đất thì doanh nghiệp cổ phần hóa phải tham gia đấu giá quyền thuê đất, nộp tiền thuê đất theo quy định của pháp luật về đất đai</w:t>
            </w:r>
          </w:p>
          <w:p w:rsidR="001B7EC7" w:rsidRPr="004E7BC7" w:rsidRDefault="001B7EC7"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w:t>
            </w:r>
          </w:p>
          <w:p w:rsidR="001B7EC7" w:rsidRPr="004E7BC7" w:rsidRDefault="001B7EC7"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 xml:space="preserve">5. Việc cổ phần hóa các doanh nghiệp quy định tại Điều 5 Nghị định này không gắn với chuyển đổi mục đích sử dụng đất. Doanh nghiệp thực hiện </w:t>
            </w:r>
            <w:r w:rsidRPr="004E7BC7">
              <w:rPr>
                <w:rFonts w:cs="Times New Roman"/>
                <w:bCs/>
                <w:color w:val="auto"/>
                <w:sz w:val="24"/>
                <w:szCs w:val="24"/>
              </w:rPr>
              <w:lastRenderedPageBreak/>
              <w:t xml:space="preserve">lập phương </w:t>
            </w:r>
            <w:proofErr w:type="gramStart"/>
            <w:r w:rsidRPr="004E7BC7">
              <w:rPr>
                <w:rFonts w:cs="Times New Roman"/>
                <w:bCs/>
                <w:color w:val="auto"/>
                <w:sz w:val="24"/>
                <w:szCs w:val="24"/>
              </w:rPr>
              <w:t>án</w:t>
            </w:r>
            <w:proofErr w:type="gramEnd"/>
            <w:r w:rsidRPr="004E7BC7">
              <w:rPr>
                <w:rFonts w:cs="Times New Roman"/>
                <w:bCs/>
                <w:color w:val="auto"/>
                <w:sz w:val="24"/>
                <w:szCs w:val="24"/>
              </w:rPr>
              <w:t xml:space="preserve"> sử dụng đất khi cổ phần hóa theo </w:t>
            </w:r>
            <w:r w:rsidR="007057CB" w:rsidRPr="004E7BC7">
              <w:rPr>
                <w:rFonts w:cs="Times New Roman"/>
                <w:bCs/>
                <w:color w:val="auto"/>
                <w:sz w:val="24"/>
                <w:szCs w:val="24"/>
              </w:rPr>
              <w:t>quy định của Luật Đất đai và các văn bản hướng dẫn</w:t>
            </w:r>
            <w:r w:rsidRPr="004E7BC7">
              <w:rPr>
                <w:rFonts w:cs="Times New Roman"/>
                <w:bCs/>
                <w:color w:val="auto"/>
                <w:sz w:val="24"/>
                <w:szCs w:val="24"/>
              </w:rPr>
              <w:t>.  Sau khi chuyển đổi thành công ty cổ phần, doanh nghiệp thực hiện quản lý và sử dụng đất theo quy định của pháp luật về đất đai và quy định sau:</w:t>
            </w:r>
          </w:p>
          <w:p w:rsidR="001B7EC7" w:rsidRPr="004E7BC7" w:rsidRDefault="001B7EC7"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a) Trường hợp sau khi chính thức chuyển thành công ty cổ phần, doanh nghiệp không có nhu cầu sử dụng đất theo phương án sử dụng đất sau khi cổ phần hóa, doanh nghiệp có trách nhiệm trả lại đất cho địa phương, Ủy ban nhân dân cấp tỉnh có trách nhiệm rà soát, thu hồi, đấu giá quyền thuê đất, cho thuê đất  theo quy định của pháp luật về đất đai;</w:t>
            </w:r>
          </w:p>
          <w:p w:rsidR="001B7EC7" w:rsidRPr="004E7BC7" w:rsidRDefault="001B7EC7" w:rsidP="004E7BC7">
            <w:pPr>
              <w:autoSpaceDE w:val="0"/>
              <w:autoSpaceDN w:val="0"/>
              <w:spacing w:after="0" w:line="240" w:lineRule="auto"/>
              <w:ind w:right="145" w:firstLine="284"/>
              <w:rPr>
                <w:rFonts w:cs="Times New Roman"/>
                <w:b/>
                <w:bCs/>
                <w:color w:val="auto"/>
                <w:sz w:val="24"/>
                <w:szCs w:val="24"/>
              </w:rPr>
            </w:pPr>
            <w:r w:rsidRPr="004E7BC7">
              <w:rPr>
                <w:rFonts w:cs="Times New Roman"/>
                <w:bCs/>
                <w:color w:val="auto"/>
                <w:sz w:val="24"/>
                <w:szCs w:val="24"/>
              </w:rPr>
              <w:t>b) Trường hợp doanh nghiệp chuyển mục đích sử dụng đất phù hợp với ngành nghề kinh doanh chính của doanh nghiệp, doanh nghiệp thực hiện nộp các nghĩa vụ tài chính liên quan theo quy định của pháp luật về đất đai. Ủy ban nhân dân tỉnh, thành phố trực thuộc trung ương có trách nhiệm xác định các nghĩa vụ tài chính doanh nghiệp phải nộp trên cơ sở diện tích đất chuyển đổi được xác định theo giá thị trường.</w:t>
            </w:r>
            <w:r w:rsidRPr="004E7BC7">
              <w:rPr>
                <w:rFonts w:cs="Times New Roman"/>
                <w:b/>
                <w:bCs/>
                <w:color w:val="auto"/>
                <w:sz w:val="24"/>
                <w:szCs w:val="24"/>
              </w:rPr>
              <w:t xml:space="preserve"> </w:t>
            </w:r>
          </w:p>
        </w:tc>
        <w:tc>
          <w:tcPr>
            <w:tcW w:w="1035" w:type="pct"/>
            <w:tcBorders>
              <w:top w:val="single" w:sz="3" w:space="0" w:color="000000"/>
              <w:left w:val="single" w:sz="3" w:space="0" w:color="000000"/>
              <w:bottom w:val="nil"/>
              <w:right w:val="single" w:sz="3" w:space="0" w:color="000000"/>
            </w:tcBorders>
            <w:shd w:val="clear" w:color="auto" w:fill="FFFFFF"/>
          </w:tcPr>
          <w:p w:rsidR="001B7EC7" w:rsidRPr="004E7BC7" w:rsidRDefault="001B7EC7" w:rsidP="004E7BC7">
            <w:pPr>
              <w:autoSpaceDE w:val="0"/>
              <w:autoSpaceDN w:val="0"/>
              <w:spacing w:after="0" w:line="240" w:lineRule="auto"/>
              <w:ind w:right="145" w:firstLine="284"/>
              <w:rPr>
                <w:rFonts w:cs="Times New Roman"/>
                <w:color w:val="auto"/>
                <w:sz w:val="24"/>
                <w:szCs w:val="24"/>
              </w:rPr>
            </w:pPr>
          </w:p>
          <w:p w:rsidR="001B7EC7" w:rsidRPr="004E7BC7" w:rsidRDefault="001B7EC7" w:rsidP="004E7BC7">
            <w:pPr>
              <w:autoSpaceDE w:val="0"/>
              <w:autoSpaceDN w:val="0"/>
              <w:spacing w:after="0" w:line="240" w:lineRule="auto"/>
              <w:ind w:right="145" w:firstLine="284"/>
              <w:rPr>
                <w:rFonts w:cs="Times New Roman"/>
                <w:color w:val="auto"/>
                <w:sz w:val="24"/>
                <w:szCs w:val="24"/>
              </w:rPr>
            </w:pPr>
          </w:p>
          <w:p w:rsidR="001B7EC7" w:rsidRPr="004E7BC7" w:rsidRDefault="001B7EC7" w:rsidP="004E7BC7">
            <w:pPr>
              <w:autoSpaceDE w:val="0"/>
              <w:autoSpaceDN w:val="0"/>
              <w:spacing w:after="0" w:line="240" w:lineRule="auto"/>
              <w:ind w:right="145" w:firstLine="284"/>
              <w:rPr>
                <w:rFonts w:cs="Times New Roman"/>
                <w:color w:val="auto"/>
                <w:sz w:val="24"/>
                <w:szCs w:val="24"/>
              </w:rPr>
            </w:pPr>
            <w:r w:rsidRPr="004E7BC7">
              <w:rPr>
                <w:rFonts w:cs="Times New Roman"/>
                <w:color w:val="auto"/>
                <w:sz w:val="24"/>
                <w:szCs w:val="24"/>
              </w:rPr>
              <w:t xml:space="preserve">- </w:t>
            </w:r>
            <w:r w:rsidR="007057CB" w:rsidRPr="004E7BC7">
              <w:rPr>
                <w:rFonts w:cs="Times New Roman"/>
                <w:color w:val="auto"/>
                <w:sz w:val="24"/>
                <w:szCs w:val="24"/>
              </w:rPr>
              <w:t>Quy định bổ sung tính</w:t>
            </w:r>
            <w:r w:rsidRPr="004E7BC7">
              <w:rPr>
                <w:rFonts w:cs="Times New Roman"/>
                <w:color w:val="auto"/>
                <w:sz w:val="24"/>
                <w:szCs w:val="24"/>
              </w:rPr>
              <w:t xml:space="preserve"> giá trị quyền sử dụng đất đối với diện tích đất thuê trả tiền hàng năm phải xác định giá trị được tạo bởi quyền sử dụng đất thuê trả tiền hàng năm trong giá trị doanh nghiệp. </w:t>
            </w:r>
          </w:p>
          <w:p w:rsidR="001B7EC7" w:rsidRPr="004E7BC7" w:rsidRDefault="001B7EC7" w:rsidP="004E7BC7">
            <w:pPr>
              <w:autoSpaceDE w:val="0"/>
              <w:autoSpaceDN w:val="0"/>
              <w:spacing w:after="0" w:line="240" w:lineRule="auto"/>
              <w:ind w:right="145" w:firstLine="284"/>
              <w:rPr>
                <w:rFonts w:cs="Times New Roman"/>
                <w:color w:val="auto"/>
                <w:sz w:val="24"/>
                <w:szCs w:val="24"/>
              </w:rPr>
            </w:pPr>
          </w:p>
          <w:p w:rsidR="001B7EC7" w:rsidRPr="004E7BC7" w:rsidRDefault="001B7EC7" w:rsidP="004E7BC7">
            <w:pPr>
              <w:autoSpaceDE w:val="0"/>
              <w:autoSpaceDN w:val="0"/>
              <w:spacing w:after="0" w:line="240" w:lineRule="auto"/>
              <w:ind w:right="145" w:firstLine="284"/>
              <w:rPr>
                <w:rFonts w:cs="Times New Roman"/>
                <w:color w:val="auto"/>
                <w:sz w:val="24"/>
                <w:szCs w:val="24"/>
              </w:rPr>
            </w:pPr>
          </w:p>
          <w:p w:rsidR="001B7EC7" w:rsidRPr="004E7BC7" w:rsidRDefault="001B7EC7" w:rsidP="004E7BC7">
            <w:pPr>
              <w:autoSpaceDE w:val="0"/>
              <w:autoSpaceDN w:val="0"/>
              <w:spacing w:after="0" w:line="240" w:lineRule="auto"/>
              <w:ind w:right="145" w:firstLine="284"/>
              <w:rPr>
                <w:rFonts w:cs="Times New Roman"/>
                <w:color w:val="auto"/>
                <w:sz w:val="24"/>
                <w:szCs w:val="24"/>
              </w:rPr>
            </w:pPr>
          </w:p>
          <w:p w:rsidR="001B7EC7" w:rsidRPr="004E7BC7" w:rsidRDefault="001B7EC7" w:rsidP="004E7BC7">
            <w:pPr>
              <w:autoSpaceDE w:val="0"/>
              <w:autoSpaceDN w:val="0"/>
              <w:spacing w:after="0" w:line="240" w:lineRule="auto"/>
              <w:ind w:right="145" w:firstLine="284"/>
              <w:rPr>
                <w:rFonts w:cs="Times New Roman"/>
                <w:color w:val="auto"/>
                <w:sz w:val="24"/>
                <w:szCs w:val="24"/>
              </w:rPr>
            </w:pPr>
          </w:p>
          <w:p w:rsidR="001B7EC7" w:rsidRPr="004E7BC7" w:rsidRDefault="001B7EC7" w:rsidP="004E7BC7">
            <w:pPr>
              <w:autoSpaceDE w:val="0"/>
              <w:autoSpaceDN w:val="0"/>
              <w:spacing w:after="0" w:line="240" w:lineRule="auto"/>
              <w:ind w:right="145" w:firstLine="284"/>
              <w:rPr>
                <w:rFonts w:cs="Times New Roman"/>
                <w:color w:val="auto"/>
                <w:sz w:val="24"/>
                <w:szCs w:val="24"/>
              </w:rPr>
            </w:pPr>
          </w:p>
          <w:p w:rsidR="001B7EC7" w:rsidRPr="004E7BC7" w:rsidRDefault="001B7EC7" w:rsidP="004E7BC7">
            <w:pPr>
              <w:autoSpaceDE w:val="0"/>
              <w:autoSpaceDN w:val="0"/>
              <w:spacing w:after="0" w:line="240" w:lineRule="auto"/>
              <w:ind w:right="145" w:firstLine="284"/>
              <w:rPr>
                <w:rFonts w:cs="Times New Roman"/>
                <w:color w:val="auto"/>
                <w:sz w:val="24"/>
                <w:szCs w:val="24"/>
              </w:rPr>
            </w:pPr>
          </w:p>
          <w:p w:rsidR="001B7EC7" w:rsidRPr="004E7BC7" w:rsidRDefault="001B7EC7" w:rsidP="004E7BC7">
            <w:pPr>
              <w:autoSpaceDE w:val="0"/>
              <w:autoSpaceDN w:val="0"/>
              <w:spacing w:after="0" w:line="240" w:lineRule="auto"/>
              <w:ind w:right="145" w:firstLine="284"/>
              <w:rPr>
                <w:rFonts w:cs="Times New Roman"/>
                <w:color w:val="auto"/>
                <w:sz w:val="24"/>
                <w:szCs w:val="24"/>
              </w:rPr>
            </w:pPr>
          </w:p>
          <w:p w:rsidR="001B7EC7" w:rsidRPr="004E7BC7" w:rsidRDefault="001B7EC7" w:rsidP="004E7BC7">
            <w:pPr>
              <w:autoSpaceDE w:val="0"/>
              <w:autoSpaceDN w:val="0"/>
              <w:spacing w:after="0" w:line="240" w:lineRule="auto"/>
              <w:ind w:right="145" w:firstLine="284"/>
              <w:rPr>
                <w:rFonts w:cs="Times New Roman"/>
                <w:color w:val="auto"/>
                <w:sz w:val="24"/>
                <w:szCs w:val="24"/>
              </w:rPr>
            </w:pPr>
          </w:p>
          <w:p w:rsidR="001B7EC7" w:rsidRPr="004E7BC7" w:rsidRDefault="001B7EC7" w:rsidP="004E7BC7">
            <w:pPr>
              <w:autoSpaceDE w:val="0"/>
              <w:autoSpaceDN w:val="0"/>
              <w:spacing w:after="0" w:line="240" w:lineRule="auto"/>
              <w:ind w:right="145" w:firstLine="284"/>
              <w:rPr>
                <w:rFonts w:cs="Times New Roman"/>
                <w:color w:val="auto"/>
                <w:sz w:val="24"/>
                <w:szCs w:val="24"/>
              </w:rPr>
            </w:pPr>
          </w:p>
          <w:p w:rsidR="001B7EC7" w:rsidRPr="004E7BC7" w:rsidRDefault="001B7EC7" w:rsidP="004E7BC7">
            <w:pPr>
              <w:autoSpaceDE w:val="0"/>
              <w:autoSpaceDN w:val="0"/>
              <w:spacing w:after="0" w:line="240" w:lineRule="auto"/>
              <w:ind w:right="145" w:firstLine="284"/>
              <w:rPr>
                <w:rFonts w:cs="Times New Roman"/>
                <w:color w:val="auto"/>
                <w:sz w:val="24"/>
                <w:szCs w:val="24"/>
              </w:rPr>
            </w:pPr>
          </w:p>
          <w:p w:rsidR="001B7EC7" w:rsidRPr="004E7BC7" w:rsidRDefault="001B7EC7" w:rsidP="004E7BC7">
            <w:pPr>
              <w:autoSpaceDE w:val="0"/>
              <w:autoSpaceDN w:val="0"/>
              <w:spacing w:after="0" w:line="240" w:lineRule="auto"/>
              <w:ind w:right="145" w:firstLine="284"/>
              <w:rPr>
                <w:rFonts w:cs="Times New Roman"/>
                <w:color w:val="auto"/>
                <w:sz w:val="24"/>
                <w:szCs w:val="24"/>
              </w:rPr>
            </w:pPr>
          </w:p>
          <w:p w:rsidR="001B7EC7" w:rsidRPr="004E7BC7" w:rsidRDefault="001B7EC7" w:rsidP="004E7BC7">
            <w:pPr>
              <w:autoSpaceDE w:val="0"/>
              <w:autoSpaceDN w:val="0"/>
              <w:spacing w:after="0" w:line="240" w:lineRule="auto"/>
              <w:ind w:right="145" w:firstLine="284"/>
              <w:rPr>
                <w:rFonts w:cs="Times New Roman"/>
                <w:color w:val="auto"/>
                <w:sz w:val="24"/>
                <w:szCs w:val="24"/>
              </w:rPr>
            </w:pPr>
          </w:p>
          <w:p w:rsidR="001B7EC7" w:rsidRPr="004E7BC7" w:rsidRDefault="001B7EC7" w:rsidP="004E7BC7">
            <w:pPr>
              <w:autoSpaceDE w:val="0"/>
              <w:autoSpaceDN w:val="0"/>
              <w:spacing w:after="0" w:line="240" w:lineRule="auto"/>
              <w:ind w:right="145" w:firstLine="284"/>
              <w:rPr>
                <w:rFonts w:cs="Times New Roman"/>
                <w:color w:val="auto"/>
                <w:sz w:val="24"/>
                <w:szCs w:val="24"/>
              </w:rPr>
            </w:pPr>
          </w:p>
          <w:p w:rsidR="001B7EC7" w:rsidRPr="004E7BC7" w:rsidRDefault="001B7EC7" w:rsidP="004E7BC7">
            <w:pPr>
              <w:autoSpaceDE w:val="0"/>
              <w:autoSpaceDN w:val="0"/>
              <w:spacing w:after="0" w:line="240" w:lineRule="auto"/>
              <w:ind w:right="145" w:firstLine="284"/>
              <w:rPr>
                <w:rFonts w:cs="Times New Roman"/>
                <w:color w:val="auto"/>
                <w:sz w:val="24"/>
                <w:szCs w:val="24"/>
              </w:rPr>
            </w:pPr>
          </w:p>
          <w:p w:rsidR="001B7EC7" w:rsidRPr="004E7BC7" w:rsidRDefault="001B7EC7" w:rsidP="004E7BC7">
            <w:pPr>
              <w:autoSpaceDE w:val="0"/>
              <w:autoSpaceDN w:val="0"/>
              <w:spacing w:after="0" w:line="240" w:lineRule="auto"/>
              <w:ind w:right="145" w:firstLine="284"/>
              <w:rPr>
                <w:rFonts w:cs="Times New Roman"/>
                <w:color w:val="auto"/>
                <w:sz w:val="24"/>
                <w:szCs w:val="24"/>
              </w:rPr>
            </w:pPr>
          </w:p>
          <w:p w:rsidR="001B7EC7" w:rsidRPr="004E7BC7" w:rsidRDefault="001B7EC7" w:rsidP="004E7BC7">
            <w:pPr>
              <w:autoSpaceDE w:val="0"/>
              <w:autoSpaceDN w:val="0"/>
              <w:spacing w:after="0" w:line="240" w:lineRule="auto"/>
              <w:ind w:right="145" w:firstLine="284"/>
              <w:rPr>
                <w:rFonts w:cs="Times New Roman"/>
                <w:color w:val="auto"/>
                <w:sz w:val="24"/>
                <w:szCs w:val="24"/>
              </w:rPr>
            </w:pPr>
          </w:p>
          <w:p w:rsidR="001B7EC7" w:rsidRPr="004E7BC7" w:rsidRDefault="001B7EC7" w:rsidP="004E7BC7">
            <w:pPr>
              <w:autoSpaceDE w:val="0"/>
              <w:autoSpaceDN w:val="0"/>
              <w:spacing w:after="0" w:line="240" w:lineRule="auto"/>
              <w:ind w:right="145" w:firstLine="284"/>
              <w:rPr>
                <w:rFonts w:cs="Times New Roman"/>
                <w:color w:val="auto"/>
                <w:sz w:val="24"/>
                <w:szCs w:val="24"/>
              </w:rPr>
            </w:pPr>
          </w:p>
          <w:p w:rsidR="001B7EC7" w:rsidRPr="004E7BC7" w:rsidRDefault="001B7EC7" w:rsidP="004E7BC7">
            <w:pPr>
              <w:autoSpaceDE w:val="0"/>
              <w:autoSpaceDN w:val="0"/>
              <w:spacing w:after="0" w:line="240" w:lineRule="auto"/>
              <w:ind w:right="145" w:firstLine="284"/>
              <w:rPr>
                <w:rFonts w:cs="Times New Roman"/>
                <w:color w:val="auto"/>
                <w:sz w:val="24"/>
                <w:szCs w:val="24"/>
              </w:rPr>
            </w:pPr>
          </w:p>
          <w:p w:rsidR="001B7EC7" w:rsidRPr="004E7BC7" w:rsidRDefault="001B7EC7" w:rsidP="004E7BC7">
            <w:pPr>
              <w:autoSpaceDE w:val="0"/>
              <w:autoSpaceDN w:val="0"/>
              <w:spacing w:after="0" w:line="240" w:lineRule="auto"/>
              <w:ind w:right="145" w:firstLine="284"/>
              <w:rPr>
                <w:rFonts w:cs="Times New Roman"/>
                <w:color w:val="auto"/>
                <w:sz w:val="24"/>
                <w:szCs w:val="24"/>
              </w:rPr>
            </w:pPr>
          </w:p>
          <w:p w:rsidR="001B7EC7" w:rsidRPr="004E7BC7" w:rsidRDefault="001B7EC7" w:rsidP="004E7BC7">
            <w:pPr>
              <w:autoSpaceDE w:val="0"/>
              <w:autoSpaceDN w:val="0"/>
              <w:spacing w:after="0" w:line="240" w:lineRule="auto"/>
              <w:ind w:right="145" w:firstLine="284"/>
              <w:rPr>
                <w:rFonts w:cs="Times New Roman"/>
                <w:color w:val="auto"/>
                <w:sz w:val="24"/>
                <w:szCs w:val="24"/>
              </w:rPr>
            </w:pPr>
          </w:p>
          <w:p w:rsidR="001B7EC7" w:rsidRPr="004E7BC7" w:rsidRDefault="001B7EC7" w:rsidP="004E7BC7">
            <w:pPr>
              <w:autoSpaceDE w:val="0"/>
              <w:autoSpaceDN w:val="0"/>
              <w:spacing w:after="0" w:line="240" w:lineRule="auto"/>
              <w:ind w:right="145" w:firstLine="284"/>
              <w:rPr>
                <w:rFonts w:cs="Times New Roman"/>
                <w:color w:val="auto"/>
                <w:sz w:val="24"/>
                <w:szCs w:val="24"/>
              </w:rPr>
            </w:pPr>
          </w:p>
          <w:p w:rsidR="001B7EC7" w:rsidRPr="004E7BC7" w:rsidRDefault="001B7EC7" w:rsidP="004E7BC7">
            <w:pPr>
              <w:autoSpaceDE w:val="0"/>
              <w:autoSpaceDN w:val="0"/>
              <w:spacing w:after="0" w:line="240" w:lineRule="auto"/>
              <w:ind w:right="145" w:firstLine="284"/>
              <w:rPr>
                <w:rFonts w:cs="Times New Roman"/>
                <w:color w:val="auto"/>
                <w:sz w:val="24"/>
                <w:szCs w:val="24"/>
              </w:rPr>
            </w:pPr>
          </w:p>
          <w:p w:rsidR="001B7EC7" w:rsidRPr="004E7BC7" w:rsidRDefault="001B7EC7" w:rsidP="004E7BC7">
            <w:pPr>
              <w:autoSpaceDE w:val="0"/>
              <w:autoSpaceDN w:val="0"/>
              <w:spacing w:after="0" w:line="240" w:lineRule="auto"/>
              <w:ind w:right="145" w:firstLine="284"/>
              <w:rPr>
                <w:rFonts w:cs="Times New Roman"/>
                <w:color w:val="auto"/>
                <w:sz w:val="24"/>
                <w:szCs w:val="24"/>
              </w:rPr>
            </w:pPr>
          </w:p>
          <w:p w:rsidR="001B7EC7" w:rsidRPr="004E7BC7" w:rsidRDefault="001B7EC7" w:rsidP="004E7BC7">
            <w:pPr>
              <w:autoSpaceDE w:val="0"/>
              <w:autoSpaceDN w:val="0"/>
              <w:spacing w:after="0" w:line="240" w:lineRule="auto"/>
              <w:ind w:right="145" w:firstLine="284"/>
              <w:rPr>
                <w:rFonts w:cs="Times New Roman"/>
                <w:color w:val="auto"/>
                <w:sz w:val="24"/>
                <w:szCs w:val="24"/>
              </w:rPr>
            </w:pPr>
          </w:p>
          <w:p w:rsidR="001B7EC7" w:rsidRPr="004E7BC7" w:rsidRDefault="001B7EC7" w:rsidP="004E7BC7">
            <w:pPr>
              <w:autoSpaceDE w:val="0"/>
              <w:autoSpaceDN w:val="0"/>
              <w:spacing w:after="0" w:line="240" w:lineRule="auto"/>
              <w:ind w:right="145" w:firstLine="284"/>
              <w:rPr>
                <w:rFonts w:cs="Times New Roman"/>
                <w:color w:val="auto"/>
                <w:sz w:val="24"/>
                <w:szCs w:val="24"/>
              </w:rPr>
            </w:pPr>
          </w:p>
          <w:p w:rsidR="001B7EC7" w:rsidRPr="004E7BC7" w:rsidRDefault="001B7EC7" w:rsidP="004E7BC7">
            <w:pPr>
              <w:autoSpaceDE w:val="0"/>
              <w:autoSpaceDN w:val="0"/>
              <w:spacing w:after="0" w:line="240" w:lineRule="auto"/>
              <w:ind w:right="145" w:firstLine="284"/>
              <w:rPr>
                <w:rFonts w:cs="Times New Roman"/>
                <w:color w:val="auto"/>
                <w:sz w:val="24"/>
                <w:szCs w:val="24"/>
              </w:rPr>
            </w:pPr>
          </w:p>
          <w:p w:rsidR="001B7EC7" w:rsidRPr="004E7BC7" w:rsidRDefault="001B7EC7" w:rsidP="004E7BC7">
            <w:pPr>
              <w:autoSpaceDE w:val="0"/>
              <w:autoSpaceDN w:val="0"/>
              <w:spacing w:after="0" w:line="240" w:lineRule="auto"/>
              <w:ind w:right="145" w:firstLine="284"/>
              <w:rPr>
                <w:rFonts w:cs="Times New Roman"/>
                <w:color w:val="auto"/>
                <w:sz w:val="24"/>
                <w:szCs w:val="24"/>
              </w:rPr>
            </w:pPr>
          </w:p>
          <w:p w:rsidR="001B7EC7" w:rsidRPr="004E7BC7" w:rsidRDefault="001B7EC7" w:rsidP="004E7BC7">
            <w:pPr>
              <w:autoSpaceDE w:val="0"/>
              <w:autoSpaceDN w:val="0"/>
              <w:spacing w:after="0" w:line="240" w:lineRule="auto"/>
              <w:ind w:right="145" w:firstLine="284"/>
              <w:rPr>
                <w:rFonts w:cs="Times New Roman"/>
                <w:color w:val="auto"/>
                <w:sz w:val="24"/>
                <w:szCs w:val="24"/>
              </w:rPr>
            </w:pPr>
          </w:p>
          <w:p w:rsidR="001B7EC7" w:rsidRPr="004E7BC7" w:rsidRDefault="001B7EC7" w:rsidP="004E7BC7">
            <w:pPr>
              <w:autoSpaceDE w:val="0"/>
              <w:autoSpaceDN w:val="0"/>
              <w:spacing w:after="0" w:line="240" w:lineRule="auto"/>
              <w:ind w:right="145" w:firstLine="284"/>
              <w:rPr>
                <w:rFonts w:cs="Times New Roman"/>
                <w:color w:val="auto"/>
                <w:sz w:val="24"/>
                <w:szCs w:val="24"/>
              </w:rPr>
            </w:pPr>
          </w:p>
          <w:p w:rsidR="001B7EC7" w:rsidRPr="004E7BC7" w:rsidRDefault="001B7EC7" w:rsidP="004E7BC7">
            <w:pPr>
              <w:autoSpaceDE w:val="0"/>
              <w:autoSpaceDN w:val="0"/>
              <w:spacing w:after="0" w:line="240" w:lineRule="auto"/>
              <w:ind w:right="145" w:firstLine="284"/>
              <w:rPr>
                <w:rFonts w:cs="Times New Roman"/>
                <w:color w:val="auto"/>
                <w:sz w:val="24"/>
                <w:szCs w:val="24"/>
              </w:rPr>
            </w:pPr>
          </w:p>
          <w:p w:rsidR="001B7EC7" w:rsidRPr="004E7BC7" w:rsidRDefault="001B7EC7" w:rsidP="004E7BC7">
            <w:pPr>
              <w:autoSpaceDE w:val="0"/>
              <w:autoSpaceDN w:val="0"/>
              <w:spacing w:after="0" w:line="240" w:lineRule="auto"/>
              <w:ind w:right="145" w:firstLine="284"/>
              <w:rPr>
                <w:rFonts w:cs="Times New Roman"/>
                <w:color w:val="auto"/>
                <w:sz w:val="24"/>
                <w:szCs w:val="24"/>
              </w:rPr>
            </w:pPr>
          </w:p>
          <w:p w:rsidR="001B7EC7" w:rsidRPr="004E7BC7" w:rsidRDefault="001B7EC7" w:rsidP="004E7BC7">
            <w:pPr>
              <w:autoSpaceDE w:val="0"/>
              <w:autoSpaceDN w:val="0"/>
              <w:spacing w:after="0" w:line="240" w:lineRule="auto"/>
              <w:ind w:right="145" w:firstLine="284"/>
              <w:rPr>
                <w:rFonts w:cs="Times New Roman"/>
                <w:color w:val="auto"/>
                <w:sz w:val="24"/>
                <w:szCs w:val="24"/>
              </w:rPr>
            </w:pPr>
          </w:p>
          <w:p w:rsidR="001B7EC7" w:rsidRPr="004E7BC7" w:rsidRDefault="001B7EC7" w:rsidP="004E7BC7">
            <w:pPr>
              <w:autoSpaceDE w:val="0"/>
              <w:autoSpaceDN w:val="0"/>
              <w:spacing w:after="0" w:line="240" w:lineRule="auto"/>
              <w:ind w:right="145" w:firstLine="284"/>
              <w:rPr>
                <w:rFonts w:cs="Times New Roman"/>
                <w:color w:val="auto"/>
                <w:sz w:val="24"/>
                <w:szCs w:val="24"/>
              </w:rPr>
            </w:pPr>
          </w:p>
          <w:p w:rsidR="001B7EC7" w:rsidRPr="004E7BC7" w:rsidRDefault="001B7EC7" w:rsidP="004E7BC7">
            <w:pPr>
              <w:autoSpaceDE w:val="0"/>
              <w:autoSpaceDN w:val="0"/>
              <w:spacing w:after="0" w:line="240" w:lineRule="auto"/>
              <w:ind w:right="145" w:firstLine="284"/>
              <w:rPr>
                <w:rFonts w:cs="Times New Roman"/>
                <w:color w:val="auto"/>
                <w:sz w:val="24"/>
                <w:szCs w:val="24"/>
              </w:rPr>
            </w:pPr>
          </w:p>
          <w:p w:rsidR="001B7EC7" w:rsidRPr="004E7BC7" w:rsidRDefault="001B7EC7" w:rsidP="004E7BC7">
            <w:pPr>
              <w:autoSpaceDE w:val="0"/>
              <w:autoSpaceDN w:val="0"/>
              <w:spacing w:after="0" w:line="240" w:lineRule="auto"/>
              <w:ind w:right="145" w:firstLine="284"/>
              <w:rPr>
                <w:rFonts w:cs="Times New Roman"/>
                <w:color w:val="auto"/>
                <w:sz w:val="24"/>
                <w:szCs w:val="24"/>
              </w:rPr>
            </w:pPr>
          </w:p>
          <w:p w:rsidR="001B7EC7" w:rsidRPr="004E7BC7" w:rsidRDefault="001B7EC7" w:rsidP="004E7BC7">
            <w:pPr>
              <w:autoSpaceDE w:val="0"/>
              <w:autoSpaceDN w:val="0"/>
              <w:spacing w:after="0" w:line="240" w:lineRule="auto"/>
              <w:ind w:right="145" w:firstLine="284"/>
              <w:rPr>
                <w:rFonts w:cs="Times New Roman"/>
                <w:color w:val="auto"/>
                <w:sz w:val="24"/>
                <w:szCs w:val="24"/>
              </w:rPr>
            </w:pPr>
          </w:p>
          <w:p w:rsidR="001B7EC7" w:rsidRPr="004E7BC7" w:rsidRDefault="001B7EC7" w:rsidP="004E7BC7">
            <w:pPr>
              <w:autoSpaceDE w:val="0"/>
              <w:autoSpaceDN w:val="0"/>
              <w:spacing w:after="0" w:line="240" w:lineRule="auto"/>
              <w:ind w:right="145" w:firstLine="284"/>
              <w:rPr>
                <w:rFonts w:cs="Times New Roman"/>
                <w:color w:val="auto"/>
                <w:sz w:val="24"/>
                <w:szCs w:val="24"/>
              </w:rPr>
            </w:pPr>
          </w:p>
          <w:p w:rsidR="001B7EC7" w:rsidRPr="004E7BC7" w:rsidRDefault="001B7EC7" w:rsidP="004E7BC7">
            <w:pPr>
              <w:autoSpaceDE w:val="0"/>
              <w:autoSpaceDN w:val="0"/>
              <w:spacing w:after="0" w:line="240" w:lineRule="auto"/>
              <w:ind w:right="145" w:firstLine="284"/>
              <w:rPr>
                <w:rFonts w:cs="Times New Roman"/>
                <w:color w:val="auto"/>
                <w:sz w:val="24"/>
                <w:szCs w:val="24"/>
              </w:rPr>
            </w:pPr>
          </w:p>
          <w:p w:rsidR="001B7EC7" w:rsidRPr="004E7BC7" w:rsidRDefault="001B7EC7" w:rsidP="004E7BC7">
            <w:pPr>
              <w:autoSpaceDE w:val="0"/>
              <w:autoSpaceDN w:val="0"/>
              <w:spacing w:after="0" w:line="240" w:lineRule="auto"/>
              <w:ind w:right="145" w:firstLine="284"/>
              <w:rPr>
                <w:rFonts w:cs="Times New Roman"/>
                <w:color w:val="auto"/>
                <w:sz w:val="24"/>
                <w:szCs w:val="24"/>
              </w:rPr>
            </w:pPr>
          </w:p>
          <w:p w:rsidR="001B7EC7" w:rsidRPr="004E7BC7" w:rsidRDefault="001B7EC7" w:rsidP="004E7BC7">
            <w:pPr>
              <w:autoSpaceDE w:val="0"/>
              <w:autoSpaceDN w:val="0"/>
              <w:spacing w:after="0" w:line="240" w:lineRule="auto"/>
              <w:ind w:right="145" w:firstLine="284"/>
              <w:rPr>
                <w:rFonts w:cs="Times New Roman"/>
                <w:color w:val="auto"/>
                <w:sz w:val="24"/>
                <w:szCs w:val="24"/>
              </w:rPr>
            </w:pPr>
          </w:p>
          <w:p w:rsidR="001B7EC7" w:rsidRPr="004E7BC7" w:rsidRDefault="001B7EC7" w:rsidP="004E7BC7">
            <w:pPr>
              <w:autoSpaceDE w:val="0"/>
              <w:autoSpaceDN w:val="0"/>
              <w:spacing w:after="0" w:line="240" w:lineRule="auto"/>
              <w:ind w:right="145" w:firstLine="284"/>
              <w:rPr>
                <w:rFonts w:cs="Times New Roman"/>
                <w:color w:val="auto"/>
                <w:sz w:val="24"/>
                <w:szCs w:val="24"/>
              </w:rPr>
            </w:pPr>
          </w:p>
          <w:p w:rsidR="001B7EC7" w:rsidRPr="004E7BC7" w:rsidRDefault="001B7EC7" w:rsidP="004E7BC7">
            <w:pPr>
              <w:autoSpaceDE w:val="0"/>
              <w:autoSpaceDN w:val="0"/>
              <w:spacing w:after="0" w:line="240" w:lineRule="auto"/>
              <w:ind w:right="145" w:firstLine="284"/>
              <w:rPr>
                <w:rFonts w:cs="Times New Roman"/>
                <w:color w:val="auto"/>
                <w:sz w:val="24"/>
                <w:szCs w:val="24"/>
              </w:rPr>
            </w:pPr>
          </w:p>
          <w:p w:rsidR="001B7EC7" w:rsidRPr="004E7BC7" w:rsidRDefault="001B7EC7" w:rsidP="004E7BC7">
            <w:pPr>
              <w:autoSpaceDE w:val="0"/>
              <w:autoSpaceDN w:val="0"/>
              <w:spacing w:after="0" w:line="240" w:lineRule="auto"/>
              <w:ind w:right="145" w:firstLine="284"/>
              <w:rPr>
                <w:rFonts w:cs="Times New Roman"/>
                <w:color w:val="auto"/>
                <w:sz w:val="24"/>
                <w:szCs w:val="24"/>
              </w:rPr>
            </w:pPr>
          </w:p>
          <w:p w:rsidR="001B7EC7" w:rsidRPr="004E7BC7" w:rsidRDefault="001B7EC7" w:rsidP="004E7BC7">
            <w:pPr>
              <w:autoSpaceDE w:val="0"/>
              <w:autoSpaceDN w:val="0"/>
              <w:spacing w:after="0" w:line="240" w:lineRule="auto"/>
              <w:ind w:right="145" w:firstLine="284"/>
              <w:rPr>
                <w:rFonts w:cs="Times New Roman"/>
                <w:color w:val="auto"/>
                <w:sz w:val="24"/>
                <w:szCs w:val="24"/>
              </w:rPr>
            </w:pPr>
          </w:p>
          <w:p w:rsidR="001B7EC7" w:rsidRPr="004E7BC7" w:rsidRDefault="001B7EC7" w:rsidP="004E7BC7">
            <w:pPr>
              <w:autoSpaceDE w:val="0"/>
              <w:autoSpaceDN w:val="0"/>
              <w:spacing w:after="0" w:line="240" w:lineRule="auto"/>
              <w:ind w:right="145" w:firstLine="284"/>
              <w:rPr>
                <w:rFonts w:cs="Times New Roman"/>
                <w:color w:val="auto"/>
                <w:sz w:val="24"/>
                <w:szCs w:val="24"/>
              </w:rPr>
            </w:pPr>
          </w:p>
          <w:p w:rsidR="001B7EC7" w:rsidRPr="004E7BC7" w:rsidRDefault="001B7EC7" w:rsidP="004E7BC7">
            <w:pPr>
              <w:autoSpaceDE w:val="0"/>
              <w:autoSpaceDN w:val="0"/>
              <w:spacing w:after="0" w:line="240" w:lineRule="auto"/>
              <w:ind w:right="145" w:firstLine="284"/>
              <w:rPr>
                <w:rFonts w:cs="Times New Roman"/>
                <w:color w:val="auto"/>
                <w:sz w:val="24"/>
                <w:szCs w:val="24"/>
              </w:rPr>
            </w:pPr>
          </w:p>
          <w:p w:rsidR="001B7EC7" w:rsidRPr="004E7BC7" w:rsidRDefault="001B7EC7" w:rsidP="004E7BC7">
            <w:pPr>
              <w:autoSpaceDE w:val="0"/>
              <w:autoSpaceDN w:val="0"/>
              <w:spacing w:after="0" w:line="240" w:lineRule="auto"/>
              <w:ind w:right="145" w:firstLine="284"/>
              <w:rPr>
                <w:rFonts w:cs="Times New Roman"/>
                <w:color w:val="auto"/>
                <w:sz w:val="24"/>
                <w:szCs w:val="24"/>
              </w:rPr>
            </w:pPr>
          </w:p>
          <w:p w:rsidR="001B7EC7" w:rsidRPr="004E7BC7" w:rsidRDefault="001B7EC7" w:rsidP="004E7BC7">
            <w:pPr>
              <w:autoSpaceDE w:val="0"/>
              <w:autoSpaceDN w:val="0"/>
              <w:spacing w:after="0" w:line="240" w:lineRule="auto"/>
              <w:ind w:right="145" w:firstLine="284"/>
              <w:rPr>
                <w:rFonts w:cs="Times New Roman"/>
                <w:color w:val="auto"/>
                <w:sz w:val="24"/>
                <w:szCs w:val="24"/>
              </w:rPr>
            </w:pPr>
          </w:p>
          <w:p w:rsidR="001B7EC7" w:rsidRPr="004E7BC7" w:rsidRDefault="001B7EC7" w:rsidP="004E7BC7">
            <w:pPr>
              <w:autoSpaceDE w:val="0"/>
              <w:autoSpaceDN w:val="0"/>
              <w:spacing w:after="0" w:line="240" w:lineRule="auto"/>
              <w:ind w:right="145" w:firstLine="284"/>
              <w:rPr>
                <w:rFonts w:cs="Times New Roman"/>
                <w:color w:val="auto"/>
                <w:sz w:val="24"/>
                <w:szCs w:val="24"/>
              </w:rPr>
            </w:pPr>
          </w:p>
          <w:p w:rsidR="001B7EC7" w:rsidRPr="004E7BC7" w:rsidRDefault="001B7EC7" w:rsidP="004E7BC7">
            <w:pPr>
              <w:autoSpaceDE w:val="0"/>
              <w:autoSpaceDN w:val="0"/>
              <w:spacing w:after="0" w:line="240" w:lineRule="auto"/>
              <w:ind w:right="145" w:firstLine="284"/>
              <w:rPr>
                <w:rFonts w:cs="Times New Roman"/>
                <w:color w:val="auto"/>
                <w:sz w:val="24"/>
                <w:szCs w:val="24"/>
              </w:rPr>
            </w:pPr>
          </w:p>
          <w:p w:rsidR="001B7EC7" w:rsidRPr="004E7BC7" w:rsidRDefault="001B7EC7" w:rsidP="004E7BC7">
            <w:pPr>
              <w:autoSpaceDE w:val="0"/>
              <w:autoSpaceDN w:val="0"/>
              <w:spacing w:after="0" w:line="240" w:lineRule="auto"/>
              <w:ind w:right="145" w:firstLine="284"/>
              <w:rPr>
                <w:rFonts w:cs="Times New Roman"/>
                <w:color w:val="auto"/>
                <w:sz w:val="24"/>
                <w:szCs w:val="24"/>
              </w:rPr>
            </w:pPr>
          </w:p>
          <w:p w:rsidR="001B7EC7" w:rsidRPr="004E7BC7" w:rsidRDefault="001B7EC7" w:rsidP="004E7BC7">
            <w:pPr>
              <w:autoSpaceDE w:val="0"/>
              <w:autoSpaceDN w:val="0"/>
              <w:spacing w:after="0" w:line="240" w:lineRule="auto"/>
              <w:ind w:right="145" w:firstLine="284"/>
              <w:rPr>
                <w:rFonts w:cs="Times New Roman"/>
                <w:color w:val="auto"/>
                <w:sz w:val="24"/>
                <w:szCs w:val="24"/>
              </w:rPr>
            </w:pPr>
          </w:p>
          <w:p w:rsidR="001B7EC7" w:rsidRPr="004E7BC7" w:rsidRDefault="001B7EC7" w:rsidP="004E7BC7">
            <w:pPr>
              <w:autoSpaceDE w:val="0"/>
              <w:autoSpaceDN w:val="0"/>
              <w:spacing w:after="0" w:line="240" w:lineRule="auto"/>
              <w:ind w:right="145" w:firstLine="284"/>
              <w:rPr>
                <w:rFonts w:cs="Times New Roman"/>
                <w:color w:val="auto"/>
                <w:sz w:val="24"/>
                <w:szCs w:val="24"/>
              </w:rPr>
            </w:pPr>
          </w:p>
          <w:p w:rsidR="001B7EC7" w:rsidRPr="004E7BC7" w:rsidRDefault="001B7EC7" w:rsidP="004E7BC7">
            <w:pPr>
              <w:autoSpaceDE w:val="0"/>
              <w:autoSpaceDN w:val="0"/>
              <w:spacing w:after="0" w:line="240" w:lineRule="auto"/>
              <w:ind w:right="145" w:firstLine="284"/>
              <w:rPr>
                <w:rFonts w:cs="Times New Roman"/>
                <w:color w:val="auto"/>
                <w:sz w:val="24"/>
                <w:szCs w:val="24"/>
              </w:rPr>
            </w:pPr>
          </w:p>
          <w:p w:rsidR="001B7EC7" w:rsidRPr="004E7BC7" w:rsidRDefault="001B7EC7" w:rsidP="004E7BC7">
            <w:pPr>
              <w:autoSpaceDE w:val="0"/>
              <w:autoSpaceDN w:val="0"/>
              <w:spacing w:after="0" w:line="240" w:lineRule="auto"/>
              <w:ind w:right="145" w:firstLine="284"/>
              <w:rPr>
                <w:rFonts w:cs="Times New Roman"/>
                <w:color w:val="auto"/>
                <w:sz w:val="24"/>
                <w:szCs w:val="24"/>
              </w:rPr>
            </w:pPr>
          </w:p>
          <w:p w:rsidR="001B7EC7" w:rsidRPr="004E7BC7" w:rsidRDefault="001B7EC7" w:rsidP="004E7BC7">
            <w:pPr>
              <w:autoSpaceDE w:val="0"/>
              <w:autoSpaceDN w:val="0"/>
              <w:spacing w:after="0" w:line="240" w:lineRule="auto"/>
              <w:ind w:right="145" w:firstLine="284"/>
              <w:rPr>
                <w:rFonts w:cs="Times New Roman"/>
                <w:color w:val="auto"/>
                <w:sz w:val="24"/>
                <w:szCs w:val="24"/>
              </w:rPr>
            </w:pPr>
          </w:p>
          <w:p w:rsidR="001B7EC7" w:rsidRPr="004E7BC7" w:rsidRDefault="001B7EC7" w:rsidP="004E7BC7">
            <w:pPr>
              <w:autoSpaceDE w:val="0"/>
              <w:autoSpaceDN w:val="0"/>
              <w:spacing w:after="0" w:line="240" w:lineRule="auto"/>
              <w:ind w:right="145" w:firstLine="284"/>
              <w:rPr>
                <w:rFonts w:cs="Times New Roman"/>
                <w:color w:val="auto"/>
                <w:sz w:val="24"/>
                <w:szCs w:val="24"/>
              </w:rPr>
            </w:pPr>
          </w:p>
          <w:p w:rsidR="001B7EC7" w:rsidRPr="004E7BC7" w:rsidRDefault="001B7EC7" w:rsidP="004E7BC7">
            <w:pPr>
              <w:autoSpaceDE w:val="0"/>
              <w:autoSpaceDN w:val="0"/>
              <w:spacing w:after="0" w:line="240" w:lineRule="auto"/>
              <w:ind w:right="145" w:firstLine="284"/>
              <w:rPr>
                <w:rFonts w:cs="Times New Roman"/>
                <w:color w:val="auto"/>
                <w:sz w:val="24"/>
                <w:szCs w:val="24"/>
              </w:rPr>
            </w:pPr>
          </w:p>
          <w:p w:rsidR="001B7EC7" w:rsidRPr="004E7BC7" w:rsidRDefault="001B7EC7" w:rsidP="004E7BC7">
            <w:pPr>
              <w:autoSpaceDE w:val="0"/>
              <w:autoSpaceDN w:val="0"/>
              <w:spacing w:after="0" w:line="240" w:lineRule="auto"/>
              <w:ind w:right="145"/>
              <w:rPr>
                <w:rFonts w:cs="Times New Roman"/>
                <w:color w:val="auto"/>
                <w:sz w:val="24"/>
                <w:szCs w:val="24"/>
              </w:rPr>
            </w:pPr>
          </w:p>
          <w:p w:rsidR="001B7EC7" w:rsidRPr="004E7BC7" w:rsidRDefault="001B7EC7" w:rsidP="004E7BC7">
            <w:pPr>
              <w:autoSpaceDE w:val="0"/>
              <w:autoSpaceDN w:val="0"/>
              <w:spacing w:after="0" w:line="240" w:lineRule="auto"/>
              <w:ind w:right="145" w:firstLine="284"/>
              <w:rPr>
                <w:rFonts w:cs="Times New Roman"/>
                <w:color w:val="auto"/>
                <w:sz w:val="24"/>
                <w:szCs w:val="24"/>
              </w:rPr>
            </w:pPr>
            <w:r w:rsidRPr="004E7BC7">
              <w:rPr>
                <w:rFonts w:cs="Times New Roman"/>
                <w:color w:val="auto"/>
                <w:sz w:val="24"/>
                <w:szCs w:val="24"/>
              </w:rPr>
              <w:t xml:space="preserve">Bổ sung quy định rõ việc cổ phần hóa các doanh nghiệp không gắn với chuyển đổi mục đích sử dụng đất. Doanh nghiệp sau khi chuyển đổi thành công ty cổ phần thực hiện quản lý và sử dụng đất theo quy định của pháp luật về đất đai.  </w:t>
            </w:r>
          </w:p>
          <w:p w:rsidR="001B7EC7" w:rsidRPr="004E7BC7" w:rsidRDefault="001B7EC7" w:rsidP="004E7BC7">
            <w:pPr>
              <w:autoSpaceDE w:val="0"/>
              <w:autoSpaceDN w:val="0"/>
              <w:spacing w:after="0" w:line="240" w:lineRule="auto"/>
              <w:ind w:right="145" w:firstLine="284"/>
              <w:rPr>
                <w:rFonts w:cs="Times New Roman"/>
                <w:color w:val="auto"/>
                <w:sz w:val="24"/>
                <w:szCs w:val="24"/>
              </w:rPr>
            </w:pPr>
          </w:p>
        </w:tc>
      </w:tr>
      <w:tr w:rsidR="00567258" w:rsidRPr="004E7BC7" w:rsidTr="00CB5E42">
        <w:tc>
          <w:tcPr>
            <w:tcW w:w="1578" w:type="pct"/>
            <w:tcBorders>
              <w:top w:val="single" w:sz="3" w:space="0" w:color="000000"/>
              <w:left w:val="single" w:sz="3" w:space="0" w:color="000000"/>
              <w:bottom w:val="nil"/>
              <w:right w:val="nil"/>
            </w:tcBorders>
            <w:shd w:val="clear" w:color="auto" w:fill="FFFFFF"/>
          </w:tcPr>
          <w:p w:rsidR="00344EA3" w:rsidRPr="004E7BC7" w:rsidRDefault="00344EA3" w:rsidP="000641F8">
            <w:pPr>
              <w:autoSpaceDE w:val="0"/>
              <w:autoSpaceDN w:val="0"/>
              <w:spacing w:after="0" w:line="240" w:lineRule="auto"/>
              <w:ind w:right="141" w:firstLine="284"/>
              <w:rPr>
                <w:rFonts w:cs="Times New Roman"/>
                <w:b/>
                <w:bCs/>
                <w:color w:val="auto"/>
                <w:sz w:val="24"/>
                <w:szCs w:val="24"/>
              </w:rPr>
            </w:pPr>
            <w:r w:rsidRPr="004E7BC7">
              <w:rPr>
                <w:rFonts w:cs="Times New Roman"/>
                <w:b/>
                <w:bCs/>
                <w:color w:val="auto"/>
                <w:sz w:val="24"/>
                <w:szCs w:val="24"/>
              </w:rPr>
              <w:lastRenderedPageBreak/>
              <w:t>Điều 30a. Phương án sử dụng đất khi cổ phần hóa</w:t>
            </w:r>
          </w:p>
        </w:tc>
        <w:tc>
          <w:tcPr>
            <w:tcW w:w="2387" w:type="pct"/>
            <w:tcBorders>
              <w:top w:val="single" w:sz="3" w:space="0" w:color="000000"/>
              <w:left w:val="single" w:sz="3" w:space="0" w:color="000000"/>
              <w:bottom w:val="nil"/>
              <w:right w:val="nil"/>
            </w:tcBorders>
            <w:shd w:val="clear" w:color="auto" w:fill="FFFFFF"/>
          </w:tcPr>
          <w:p w:rsidR="00344EA3" w:rsidRPr="004E7BC7" w:rsidRDefault="00344EA3"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 xml:space="preserve">Bỏ, lồng ghép vào khoản 5 Điều 32 </w:t>
            </w:r>
          </w:p>
          <w:p w:rsidR="00344EA3" w:rsidRPr="004E7BC7" w:rsidRDefault="00344EA3" w:rsidP="004E7BC7">
            <w:pPr>
              <w:autoSpaceDE w:val="0"/>
              <w:autoSpaceDN w:val="0"/>
              <w:spacing w:after="0" w:line="240" w:lineRule="auto"/>
              <w:ind w:right="145" w:firstLine="284"/>
              <w:rPr>
                <w:rFonts w:cs="Times New Roman"/>
                <w:b/>
                <w:bCs/>
                <w:color w:val="auto"/>
                <w:sz w:val="24"/>
                <w:szCs w:val="24"/>
              </w:rPr>
            </w:pPr>
          </w:p>
        </w:tc>
        <w:tc>
          <w:tcPr>
            <w:tcW w:w="1035" w:type="pct"/>
            <w:tcBorders>
              <w:top w:val="single" w:sz="3" w:space="0" w:color="000000"/>
              <w:left w:val="single" w:sz="3" w:space="0" w:color="000000"/>
              <w:bottom w:val="nil"/>
              <w:right w:val="single" w:sz="3" w:space="0" w:color="000000"/>
            </w:tcBorders>
            <w:shd w:val="clear" w:color="auto" w:fill="FFFFFF"/>
          </w:tcPr>
          <w:p w:rsidR="00344EA3" w:rsidRPr="004E7BC7" w:rsidRDefault="00344EA3" w:rsidP="004E7BC7">
            <w:pPr>
              <w:autoSpaceDE w:val="0"/>
              <w:autoSpaceDN w:val="0"/>
              <w:spacing w:after="0" w:line="240" w:lineRule="auto"/>
              <w:ind w:right="145" w:firstLine="284"/>
              <w:rPr>
                <w:rFonts w:cs="Times New Roman"/>
                <w:color w:val="auto"/>
                <w:sz w:val="24"/>
                <w:szCs w:val="24"/>
              </w:rPr>
            </w:pPr>
            <w:r w:rsidRPr="004E7BC7">
              <w:rPr>
                <w:rFonts w:cs="Times New Roman"/>
                <w:color w:val="auto"/>
                <w:sz w:val="24"/>
                <w:szCs w:val="24"/>
              </w:rPr>
              <w:t>Dự thảo nghị định quy định phương án sử dụng đất thực hiện theo hướng dẫn của Bộ Nông nghiệp và Môi trường theo đúng chỉ đạo của Lãnh đạo Chính phủ tại Chỉ thị số 47/CT-TTg.</w:t>
            </w:r>
          </w:p>
        </w:tc>
      </w:tr>
      <w:tr w:rsidR="00567258" w:rsidRPr="004E7BC7" w:rsidTr="00CB5E42">
        <w:tc>
          <w:tcPr>
            <w:tcW w:w="1578" w:type="pct"/>
            <w:tcBorders>
              <w:top w:val="single" w:sz="3" w:space="0" w:color="000000"/>
              <w:left w:val="single" w:sz="3" w:space="0" w:color="000000"/>
              <w:bottom w:val="nil"/>
              <w:right w:val="nil"/>
            </w:tcBorders>
            <w:shd w:val="clear" w:color="auto" w:fill="FFFFFF"/>
          </w:tcPr>
          <w:p w:rsidR="00344EA3" w:rsidRPr="004E7BC7" w:rsidRDefault="00344EA3" w:rsidP="000641F8">
            <w:pPr>
              <w:autoSpaceDE w:val="0"/>
              <w:autoSpaceDN w:val="0"/>
              <w:spacing w:after="0" w:line="240" w:lineRule="auto"/>
              <w:ind w:right="141" w:firstLine="284"/>
              <w:rPr>
                <w:rFonts w:cs="Times New Roman"/>
                <w:b/>
                <w:bCs/>
                <w:color w:val="auto"/>
                <w:sz w:val="24"/>
                <w:szCs w:val="24"/>
              </w:rPr>
            </w:pPr>
            <w:r w:rsidRPr="004E7BC7">
              <w:rPr>
                <w:rFonts w:cs="Times New Roman"/>
                <w:b/>
                <w:bCs/>
                <w:color w:val="auto"/>
                <w:sz w:val="24"/>
                <w:szCs w:val="24"/>
              </w:rPr>
              <w:t>Điều 31. Giá trị lợi thế kinh doanh của doanh nghiệp</w:t>
            </w:r>
          </w:p>
          <w:p w:rsidR="00344EA3" w:rsidRPr="004E7BC7" w:rsidRDefault="00344EA3" w:rsidP="000641F8">
            <w:pPr>
              <w:spacing w:after="0" w:line="240" w:lineRule="auto"/>
              <w:ind w:right="141" w:firstLine="284"/>
              <w:rPr>
                <w:rFonts w:cs="Times New Roman"/>
                <w:color w:val="auto"/>
                <w:sz w:val="24"/>
                <w:szCs w:val="24"/>
              </w:rPr>
            </w:pPr>
            <w:r w:rsidRPr="004E7BC7">
              <w:rPr>
                <w:rFonts w:cs="Times New Roman"/>
                <w:color w:val="auto"/>
                <w:sz w:val="24"/>
                <w:szCs w:val="24"/>
                <w:lang w:val="nl-NL"/>
              </w:rPr>
              <w:t>2. Giá trị lợi thế kinh doanh của doanh nghiệp cổ phần hóa được xác định như sau:</w:t>
            </w:r>
          </w:p>
          <w:p w:rsidR="00344EA3" w:rsidRPr="004E7BC7" w:rsidRDefault="00344EA3" w:rsidP="000641F8">
            <w:pPr>
              <w:shd w:val="solid" w:color="FFFFFF" w:fill="auto"/>
              <w:spacing w:after="0" w:line="240" w:lineRule="auto"/>
              <w:ind w:right="141" w:firstLine="284"/>
              <w:rPr>
                <w:rFonts w:cs="Times New Roman"/>
                <w:color w:val="auto"/>
                <w:sz w:val="24"/>
                <w:szCs w:val="24"/>
              </w:rPr>
            </w:pPr>
            <w:r w:rsidRPr="004E7BC7">
              <w:rPr>
                <w:rFonts w:cs="Times New Roman"/>
                <w:color w:val="000000"/>
                <w:sz w:val="24"/>
                <w:szCs w:val="24"/>
              </w:rPr>
              <w:t xml:space="preserve">a) Giá trị thương hiệu được xác định trên cơ sở các chi phí thực tế cho việc tạo dựng và bảo vệ nhãn hiệu, tên thương mại trong quá trình hoạt động của doanh nghiệp trước thời điểm xác định giá trị doanh nghiệp 05 năm, bao gồm chi phí thành lập doanh nghiệp, chi phí đào tạo nhân viên, chi phí quảng cáo, tuyên truyền trong và ngoài nước để quảng bá, giới thiệu sản phẩm, giới </w:t>
            </w:r>
            <w:r w:rsidRPr="004E7BC7">
              <w:rPr>
                <w:rFonts w:cs="Times New Roman"/>
                <w:color w:val="000000"/>
                <w:sz w:val="24"/>
                <w:szCs w:val="24"/>
              </w:rPr>
              <w:lastRenderedPageBreak/>
              <w:t>thiệu công ty; xây dựng trang thông tin điện tử (website) của doanh nghiệp.</w:t>
            </w:r>
          </w:p>
          <w:p w:rsidR="00344EA3" w:rsidRPr="004E7BC7" w:rsidRDefault="00344EA3" w:rsidP="000641F8">
            <w:pPr>
              <w:autoSpaceDE w:val="0"/>
              <w:autoSpaceDN w:val="0"/>
              <w:spacing w:after="0" w:line="240" w:lineRule="auto"/>
              <w:ind w:right="141" w:firstLine="284"/>
              <w:rPr>
                <w:rFonts w:cs="Times New Roman"/>
                <w:b/>
                <w:bCs/>
                <w:color w:val="auto"/>
                <w:sz w:val="24"/>
                <w:szCs w:val="24"/>
              </w:rPr>
            </w:pPr>
          </w:p>
        </w:tc>
        <w:tc>
          <w:tcPr>
            <w:tcW w:w="2387" w:type="pct"/>
            <w:tcBorders>
              <w:top w:val="single" w:sz="3" w:space="0" w:color="000000"/>
              <w:left w:val="single" w:sz="3" w:space="0" w:color="000000"/>
              <w:bottom w:val="nil"/>
              <w:right w:val="nil"/>
            </w:tcBorders>
            <w:shd w:val="clear" w:color="auto" w:fill="FFFFFF"/>
          </w:tcPr>
          <w:p w:rsidR="00344EA3" w:rsidRPr="004E7BC7" w:rsidRDefault="00344EA3" w:rsidP="004E7BC7">
            <w:pPr>
              <w:autoSpaceDE w:val="0"/>
              <w:autoSpaceDN w:val="0"/>
              <w:spacing w:after="0" w:line="240" w:lineRule="auto"/>
              <w:ind w:right="145" w:firstLine="284"/>
              <w:rPr>
                <w:rFonts w:cs="Times New Roman"/>
                <w:b/>
                <w:bCs/>
                <w:color w:val="auto"/>
                <w:sz w:val="24"/>
                <w:szCs w:val="24"/>
              </w:rPr>
            </w:pPr>
            <w:r w:rsidRPr="004E7BC7">
              <w:rPr>
                <w:rFonts w:cs="Times New Roman"/>
                <w:b/>
                <w:bCs/>
                <w:color w:val="auto"/>
                <w:sz w:val="24"/>
                <w:szCs w:val="24"/>
              </w:rPr>
              <w:lastRenderedPageBreak/>
              <w:t>Điều 33. Giá trị lợi thế kinh doanh của doanh nghiệp</w:t>
            </w:r>
          </w:p>
          <w:p w:rsidR="00344EA3" w:rsidRPr="004E7BC7" w:rsidRDefault="00344EA3"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2. Giá trị lợi thế kinh doanh của doanh nghiệp cổ phần hóa được xác định như sau:</w:t>
            </w:r>
          </w:p>
          <w:p w:rsidR="00344EA3" w:rsidRPr="004E7BC7" w:rsidRDefault="00344EA3" w:rsidP="004E7BC7">
            <w:pPr>
              <w:autoSpaceDE w:val="0"/>
              <w:autoSpaceDN w:val="0"/>
              <w:spacing w:after="0" w:line="240" w:lineRule="auto"/>
              <w:ind w:right="145" w:firstLine="284"/>
              <w:rPr>
                <w:rFonts w:cs="Times New Roman"/>
                <w:b/>
                <w:bCs/>
                <w:color w:val="auto"/>
                <w:sz w:val="24"/>
                <w:szCs w:val="24"/>
              </w:rPr>
            </w:pPr>
            <w:r w:rsidRPr="004E7BC7">
              <w:rPr>
                <w:rFonts w:cs="Times New Roman"/>
                <w:bCs/>
                <w:color w:val="auto"/>
                <w:sz w:val="24"/>
                <w:szCs w:val="24"/>
              </w:rPr>
              <w:t>a) Giá trị thương hiệu được tổ chức tư vấn xác định theo quy định của pháp luật về thẩm định giá nhưng không thấp hơn các chi phí thực tế cho việc tạo dựng và bảo vệ nhãn hiệu, tên thương mại trong quá trình hoạt động của doanh nghiệp trước thời điểm xác định giá trị doanh nghiệp 05 năm, bao gồm chi phí thành lập doanh nghiệp, chi phí đào tạo nhân viên, chi phí quảng cáo, tuyên truyền trong và ngoài nước để quảng bá, giới thiệu sản phẩm, giới thiệu công ty; xây dựng trang thông tin điện tử (website) của doanh nghiệp.</w:t>
            </w:r>
          </w:p>
        </w:tc>
        <w:tc>
          <w:tcPr>
            <w:tcW w:w="1035" w:type="pct"/>
            <w:tcBorders>
              <w:top w:val="single" w:sz="3" w:space="0" w:color="000000"/>
              <w:left w:val="single" w:sz="3" w:space="0" w:color="000000"/>
              <w:bottom w:val="nil"/>
              <w:right w:val="single" w:sz="3" w:space="0" w:color="000000"/>
            </w:tcBorders>
            <w:shd w:val="clear" w:color="auto" w:fill="FFFFFF"/>
          </w:tcPr>
          <w:p w:rsidR="00344EA3" w:rsidRPr="004E7BC7" w:rsidRDefault="00344EA3" w:rsidP="004E7BC7">
            <w:pPr>
              <w:autoSpaceDE w:val="0"/>
              <w:autoSpaceDN w:val="0"/>
              <w:spacing w:after="0" w:line="240" w:lineRule="auto"/>
              <w:ind w:right="145" w:firstLine="284"/>
              <w:rPr>
                <w:rFonts w:cs="Times New Roman"/>
                <w:color w:val="auto"/>
                <w:sz w:val="24"/>
                <w:szCs w:val="24"/>
              </w:rPr>
            </w:pPr>
            <w:r w:rsidRPr="004E7BC7">
              <w:rPr>
                <w:rFonts w:cs="Times New Roman"/>
                <w:color w:val="auto"/>
                <w:sz w:val="24"/>
                <w:szCs w:val="24"/>
              </w:rPr>
              <w:t xml:space="preserve">Bổ sung quy định </w:t>
            </w:r>
            <w:r w:rsidRPr="004E7BC7">
              <w:rPr>
                <w:rFonts w:cs="Times New Roman"/>
                <w:bCs/>
                <w:color w:val="auto"/>
                <w:sz w:val="24"/>
                <w:szCs w:val="24"/>
              </w:rPr>
              <w:t xml:space="preserve">Giá trị thương hiệu được tổ chức tư vấn xác định theo quy định của pháp luật về thẩm định giá và không thấp hơn các chi phí thực tế cho việc tạo dựng và bảo vệ nhãn hiệu, tên thương mại trong quá trình hoạt động của doanh nghiệp. </w:t>
            </w:r>
          </w:p>
        </w:tc>
      </w:tr>
      <w:tr w:rsidR="00567258" w:rsidRPr="004E7BC7" w:rsidTr="00CB5E42">
        <w:tc>
          <w:tcPr>
            <w:tcW w:w="1578" w:type="pct"/>
            <w:tcBorders>
              <w:top w:val="single" w:sz="3" w:space="0" w:color="000000"/>
              <w:left w:val="single" w:sz="3" w:space="0" w:color="000000"/>
              <w:bottom w:val="nil"/>
              <w:right w:val="nil"/>
            </w:tcBorders>
            <w:shd w:val="clear" w:color="auto" w:fill="FFFFFF"/>
          </w:tcPr>
          <w:p w:rsidR="00344EA3" w:rsidRPr="004E7BC7" w:rsidRDefault="00344EA3" w:rsidP="000641F8">
            <w:pPr>
              <w:autoSpaceDE w:val="0"/>
              <w:autoSpaceDN w:val="0"/>
              <w:spacing w:after="0" w:line="240" w:lineRule="auto"/>
              <w:ind w:right="141" w:firstLine="284"/>
              <w:rPr>
                <w:rFonts w:cs="Times New Roman"/>
                <w:b/>
                <w:bCs/>
                <w:color w:val="auto"/>
                <w:sz w:val="24"/>
                <w:szCs w:val="24"/>
              </w:rPr>
            </w:pPr>
            <w:r w:rsidRPr="004E7BC7">
              <w:rPr>
                <w:rFonts w:cs="Times New Roman"/>
                <w:b/>
                <w:bCs/>
                <w:color w:val="auto"/>
                <w:sz w:val="24"/>
                <w:szCs w:val="24"/>
              </w:rPr>
              <w:lastRenderedPageBreak/>
              <w:t>Điều 35. Phương thức bảo lãnh phát hành</w:t>
            </w:r>
          </w:p>
        </w:tc>
        <w:tc>
          <w:tcPr>
            <w:tcW w:w="2387" w:type="pct"/>
            <w:tcBorders>
              <w:top w:val="single" w:sz="3" w:space="0" w:color="000000"/>
              <w:left w:val="single" w:sz="3" w:space="0" w:color="000000"/>
              <w:bottom w:val="nil"/>
              <w:right w:val="nil"/>
            </w:tcBorders>
            <w:shd w:val="clear" w:color="auto" w:fill="FFFFFF"/>
          </w:tcPr>
          <w:p w:rsidR="00344EA3" w:rsidRPr="004E7BC7" w:rsidRDefault="00344EA3" w:rsidP="004E7BC7">
            <w:pPr>
              <w:autoSpaceDE w:val="0"/>
              <w:autoSpaceDN w:val="0"/>
              <w:spacing w:after="0" w:line="240" w:lineRule="auto"/>
              <w:ind w:right="145" w:firstLine="284"/>
              <w:rPr>
                <w:rFonts w:cs="Times New Roman"/>
                <w:b/>
                <w:bCs/>
                <w:color w:val="auto"/>
                <w:sz w:val="24"/>
                <w:szCs w:val="24"/>
              </w:rPr>
            </w:pPr>
            <w:r w:rsidRPr="004E7BC7">
              <w:rPr>
                <w:rFonts w:cs="Times New Roman"/>
                <w:b/>
                <w:bCs/>
                <w:color w:val="auto"/>
                <w:sz w:val="24"/>
                <w:szCs w:val="24"/>
              </w:rPr>
              <w:t>Bỏ</w:t>
            </w:r>
          </w:p>
        </w:tc>
        <w:tc>
          <w:tcPr>
            <w:tcW w:w="1035" w:type="pct"/>
            <w:tcBorders>
              <w:top w:val="single" w:sz="3" w:space="0" w:color="000000"/>
              <w:left w:val="single" w:sz="3" w:space="0" w:color="000000"/>
              <w:bottom w:val="nil"/>
              <w:right w:val="single" w:sz="3" w:space="0" w:color="000000"/>
            </w:tcBorders>
            <w:shd w:val="clear" w:color="auto" w:fill="FFFFFF"/>
          </w:tcPr>
          <w:p w:rsidR="00344EA3" w:rsidRPr="004E7BC7" w:rsidRDefault="00344EA3" w:rsidP="004E7BC7">
            <w:pPr>
              <w:autoSpaceDE w:val="0"/>
              <w:autoSpaceDN w:val="0"/>
              <w:spacing w:after="0" w:line="240" w:lineRule="auto"/>
              <w:ind w:right="145" w:firstLine="284"/>
              <w:rPr>
                <w:rFonts w:cs="Times New Roman"/>
                <w:color w:val="auto"/>
                <w:sz w:val="24"/>
                <w:szCs w:val="24"/>
              </w:rPr>
            </w:pPr>
            <w:r w:rsidRPr="004E7BC7">
              <w:rPr>
                <w:rFonts w:cs="Times New Roman"/>
                <w:color w:val="auto"/>
                <w:sz w:val="24"/>
                <w:szCs w:val="24"/>
              </w:rPr>
              <w:t>Bỏ để phù hợp với thực tế thời gian qua không có đơn vị triển khai.</w:t>
            </w:r>
          </w:p>
        </w:tc>
      </w:tr>
      <w:tr w:rsidR="00567258" w:rsidRPr="004E7BC7" w:rsidTr="00CB5E42">
        <w:tc>
          <w:tcPr>
            <w:tcW w:w="1578" w:type="pct"/>
            <w:tcBorders>
              <w:top w:val="single" w:sz="3" w:space="0" w:color="000000"/>
              <w:left w:val="single" w:sz="3" w:space="0" w:color="000000"/>
              <w:bottom w:val="nil"/>
              <w:right w:val="nil"/>
            </w:tcBorders>
            <w:shd w:val="clear" w:color="auto" w:fill="FFFFFF"/>
          </w:tcPr>
          <w:p w:rsidR="00344EA3" w:rsidRPr="004E7BC7" w:rsidRDefault="00344EA3" w:rsidP="000641F8">
            <w:pPr>
              <w:autoSpaceDE w:val="0"/>
              <w:autoSpaceDN w:val="0"/>
              <w:spacing w:after="0" w:line="240" w:lineRule="auto"/>
              <w:ind w:right="141" w:firstLine="284"/>
              <w:rPr>
                <w:rFonts w:cs="Times New Roman"/>
                <w:b/>
                <w:bCs/>
                <w:color w:val="auto"/>
                <w:sz w:val="24"/>
                <w:szCs w:val="24"/>
              </w:rPr>
            </w:pPr>
            <w:r w:rsidRPr="004E7BC7">
              <w:rPr>
                <w:rFonts w:cs="Times New Roman"/>
                <w:b/>
                <w:bCs/>
                <w:color w:val="auto"/>
                <w:sz w:val="24"/>
                <w:szCs w:val="24"/>
              </w:rPr>
              <w:t>Điều 39. Quản lý và sử dụng số tiền thu từ cổ phần hóa</w:t>
            </w:r>
          </w:p>
          <w:p w:rsidR="00344EA3" w:rsidRPr="004E7BC7" w:rsidRDefault="00344EA3" w:rsidP="000641F8">
            <w:pPr>
              <w:autoSpaceDE w:val="0"/>
              <w:autoSpaceDN w:val="0"/>
              <w:spacing w:after="0" w:line="240" w:lineRule="auto"/>
              <w:ind w:right="141" w:firstLine="284"/>
              <w:rPr>
                <w:rFonts w:cs="Times New Roman"/>
                <w:bCs/>
                <w:color w:val="auto"/>
                <w:sz w:val="24"/>
                <w:szCs w:val="24"/>
              </w:rPr>
            </w:pPr>
            <w:r w:rsidRPr="004E7BC7">
              <w:rPr>
                <w:rFonts w:cs="Times New Roman"/>
                <w:bCs/>
                <w:color w:val="auto"/>
                <w:sz w:val="24"/>
                <w:szCs w:val="24"/>
              </w:rPr>
              <w:t>1. Xác định số tiền thu từ bán cổ phần lần đầu</w:t>
            </w:r>
          </w:p>
          <w:p w:rsidR="00344EA3" w:rsidRPr="004E7BC7" w:rsidRDefault="00344EA3" w:rsidP="000641F8">
            <w:pPr>
              <w:autoSpaceDE w:val="0"/>
              <w:autoSpaceDN w:val="0"/>
              <w:spacing w:after="0" w:line="240" w:lineRule="auto"/>
              <w:ind w:right="141" w:firstLine="284"/>
              <w:rPr>
                <w:rFonts w:cs="Times New Roman"/>
                <w:bCs/>
                <w:color w:val="auto"/>
                <w:sz w:val="24"/>
                <w:szCs w:val="24"/>
              </w:rPr>
            </w:pPr>
            <w:r w:rsidRPr="004E7BC7">
              <w:rPr>
                <w:rFonts w:cs="Times New Roman"/>
                <w:bCs/>
                <w:color w:val="auto"/>
                <w:sz w:val="24"/>
                <w:szCs w:val="24"/>
              </w:rPr>
              <w:t>a)[43] Trong thời hạn 05 ngày làm việc kể từ ngày hết hạn nộp tiền của nhà đầu tư tham gia cuộc đấu giá công khai, tổ chức thực hiện bán đấu giá có trách nhiệm chuyển tiền thu từ bán cổ phần lần đầu cho doanh nghiệp cổ phần hóa để chi hỗ trợ xử lý lao động dôi dư, thanh toán chi phí cổ phần hóa theo dự toán chi phí đã xác định trong phương án cổ phần hóa được cơ quan có thẩm quyền phê duyệt, để lại cho doanh nghiệp cổ phần hóa giá trị cổ phần phát hành thêm tính theo mệnh giá và giá vốn (giá trị sổ sách của số cổ phần bán ra tương ứng với vốn đầu tư của doanh nghiệp cấp I tại doanh nghiệp cấp II khi cổ phần hóa doanh nghiệp cấp II); phần còn lại nộp về Quỹ hỗ trợ sắp xếp và phát triển doanh nghiệp;</w:t>
            </w:r>
          </w:p>
          <w:p w:rsidR="00344EA3" w:rsidRPr="004E7BC7" w:rsidRDefault="00344EA3" w:rsidP="000641F8">
            <w:pPr>
              <w:autoSpaceDE w:val="0"/>
              <w:autoSpaceDN w:val="0"/>
              <w:spacing w:after="0" w:line="240" w:lineRule="auto"/>
              <w:ind w:right="141" w:firstLine="284"/>
              <w:rPr>
                <w:rFonts w:cs="Times New Roman"/>
                <w:bCs/>
                <w:color w:val="auto"/>
                <w:sz w:val="24"/>
                <w:szCs w:val="24"/>
              </w:rPr>
            </w:pPr>
            <w:r w:rsidRPr="004E7BC7">
              <w:rPr>
                <w:rFonts w:cs="Times New Roman"/>
                <w:bCs/>
                <w:color w:val="auto"/>
                <w:sz w:val="24"/>
                <w:szCs w:val="24"/>
              </w:rPr>
              <w:t>b)[44] Trong thời hạn 05 ngày làm việc kể từ ngày hết hạn nộp tiền của tổ chức công đoàn và người lao động, Ban Chỉ đạo có trách nhiệm chuyển tiền thu từ bán cổ phần cho tổ chức công đoàn và người lao động về Quỹ hỗ trợ sắp xếp và phát triển doanh nghiệp.</w:t>
            </w:r>
          </w:p>
          <w:p w:rsidR="00344EA3" w:rsidRPr="004E7BC7" w:rsidRDefault="00344EA3" w:rsidP="000641F8">
            <w:pPr>
              <w:autoSpaceDE w:val="0"/>
              <w:autoSpaceDN w:val="0"/>
              <w:spacing w:after="0" w:line="240" w:lineRule="auto"/>
              <w:ind w:right="141" w:firstLine="284"/>
              <w:rPr>
                <w:rFonts w:cs="Times New Roman"/>
                <w:bCs/>
                <w:color w:val="auto"/>
                <w:sz w:val="24"/>
                <w:szCs w:val="24"/>
              </w:rPr>
            </w:pPr>
            <w:r w:rsidRPr="004E7BC7">
              <w:rPr>
                <w:rFonts w:cs="Times New Roman"/>
                <w:bCs/>
                <w:color w:val="auto"/>
                <w:sz w:val="24"/>
                <w:szCs w:val="24"/>
              </w:rPr>
              <w:t xml:space="preserve">c) Trong thời hạn 20 ngày kể từ ngày hết hạn nộp tiền của nhà đầu tư tham gia cuộc bán đấu giá công khai, Ban Chỉ đạo chỉ đạo doanh nghiệp hoàn tất xong việc bán số cổ phần theo quy định </w:t>
            </w:r>
            <w:r w:rsidRPr="004E7BC7">
              <w:rPr>
                <w:rFonts w:cs="Times New Roman"/>
                <w:bCs/>
                <w:color w:val="auto"/>
                <w:sz w:val="24"/>
                <w:szCs w:val="24"/>
              </w:rPr>
              <w:lastRenderedPageBreak/>
              <w:t>tại khoản 4 Điều 37[45]. Trong thời hạn 05 ngày kể từ ngày hết hạn nộp tiền, Ban Chỉ đạo chỉ đạo doanh nghiệp chuyển tiền thu từ việc bán cổ phần này nộp về Quỹ hỗ trợ sắp xếp và phát triển doanh nghiệp;</w:t>
            </w:r>
          </w:p>
          <w:p w:rsidR="00344EA3" w:rsidRPr="004E7BC7" w:rsidRDefault="00344EA3" w:rsidP="000641F8">
            <w:pPr>
              <w:autoSpaceDE w:val="0"/>
              <w:autoSpaceDN w:val="0"/>
              <w:spacing w:after="0" w:line="240" w:lineRule="auto"/>
              <w:ind w:right="141" w:firstLine="284"/>
              <w:rPr>
                <w:rFonts w:cs="Times New Roman"/>
                <w:bCs/>
                <w:color w:val="auto"/>
                <w:sz w:val="24"/>
                <w:szCs w:val="24"/>
              </w:rPr>
            </w:pPr>
            <w:r w:rsidRPr="004E7BC7">
              <w:rPr>
                <w:rFonts w:cs="Times New Roman"/>
                <w:bCs/>
                <w:color w:val="auto"/>
                <w:sz w:val="24"/>
                <w:szCs w:val="24"/>
              </w:rPr>
              <w:t>d) Trong thời hạn 30 ngày kể từ ngày hết hạn nộp tiền của nhà đầu tư tham gia cuộc bán đấu giá công khai, Ban Chỉ đạo chỉ đạo doanh nghiệp hoàn tất việc bán cổ phần theo phương thức thỏa thuận cho các nhà đầu tư chiến lược theo quy định tại Nghị định này. Số tiền thu được từ bán cổ phần này, Ban Chỉ đạo cổ phần hóa nộp về Quỹ hỗ trợ sắp xếp và phát triển doanh nghiệp trong thời hạn 05 ngày kể từ ngày hết hạn nộp tiền;</w:t>
            </w:r>
          </w:p>
          <w:p w:rsidR="00344EA3" w:rsidRPr="004E7BC7" w:rsidRDefault="00344EA3" w:rsidP="000641F8">
            <w:pPr>
              <w:autoSpaceDE w:val="0"/>
              <w:autoSpaceDN w:val="0"/>
              <w:spacing w:after="0" w:line="240" w:lineRule="auto"/>
              <w:ind w:right="141" w:firstLine="284"/>
              <w:rPr>
                <w:rFonts w:cs="Times New Roman"/>
                <w:bCs/>
                <w:color w:val="auto"/>
                <w:sz w:val="24"/>
                <w:szCs w:val="24"/>
              </w:rPr>
            </w:pPr>
            <w:r w:rsidRPr="004E7BC7">
              <w:rPr>
                <w:rFonts w:cs="Times New Roman"/>
                <w:bCs/>
                <w:color w:val="auto"/>
                <w:sz w:val="24"/>
                <w:szCs w:val="24"/>
              </w:rPr>
              <w:t>đ) Trong thời hạn 30 ngày kể từ ngày hết hạn nộp tiền của nhà đầu tư tham gia cuộc bán đấu giá công khai, Ban Chỉ đạo chỉ đạo doanh nghiệp phối hợp cùng tổ chức bán đấu giá hoàn tất việc bán đấu giá cho các nhà đầu tư chiến lược. Trong thời hạn 05 ngày kể từ ngày hết hạn nộp tiền, Ban Chỉ đạo chuyển tiền thu từ việc bán cổ phần này nộp về Quỹ hỗ trợ sắp xếp và phát triển doanh nghiệp;</w:t>
            </w:r>
          </w:p>
          <w:p w:rsidR="00344EA3" w:rsidRPr="002B0847" w:rsidRDefault="00344EA3" w:rsidP="000641F8">
            <w:pPr>
              <w:autoSpaceDE w:val="0"/>
              <w:autoSpaceDN w:val="0"/>
              <w:spacing w:after="0" w:line="240" w:lineRule="auto"/>
              <w:ind w:right="141" w:firstLine="284"/>
              <w:rPr>
                <w:rFonts w:cs="Times New Roman"/>
                <w:bCs/>
                <w:color w:val="auto"/>
                <w:spacing w:val="-2"/>
                <w:sz w:val="24"/>
                <w:szCs w:val="24"/>
              </w:rPr>
            </w:pPr>
            <w:r w:rsidRPr="002B0847">
              <w:rPr>
                <w:rFonts w:cs="Times New Roman"/>
                <w:bCs/>
                <w:color w:val="auto"/>
                <w:spacing w:val="-2"/>
                <w:sz w:val="24"/>
                <w:szCs w:val="24"/>
              </w:rPr>
              <w:t>e) Trường hợp tổng số tiền thu từ bán cổ phần lần đầu quy định tại điểm a, b, c, d, đ khoản 1 Điều này thấp hơn dự toán chi phí xử lý lao động dôi dư và dự toán chi phí cổ phần hóa theo phương án cổ phần hóa được phê duyệt, doanh nghiệp cổ phần hóa được giữ lại toàn bộ khoản tiền thu này để thực hiện chi trả các khoản chi theo dự toán đã được duyệt và thực hiện quyết toán chính thức tại thời điểm doanh nghiệp được cấp Giấy chứng nhận đăng ký doanh nghiệp lần đầu.</w:t>
            </w:r>
          </w:p>
          <w:p w:rsidR="00344EA3" w:rsidRPr="004E7BC7" w:rsidRDefault="00344EA3" w:rsidP="000641F8">
            <w:pPr>
              <w:autoSpaceDE w:val="0"/>
              <w:autoSpaceDN w:val="0"/>
              <w:spacing w:after="0" w:line="240" w:lineRule="auto"/>
              <w:ind w:right="141" w:firstLine="284"/>
              <w:rPr>
                <w:rFonts w:cs="Times New Roman"/>
                <w:bCs/>
                <w:color w:val="auto"/>
                <w:sz w:val="24"/>
                <w:szCs w:val="24"/>
              </w:rPr>
            </w:pPr>
            <w:r w:rsidRPr="004E7BC7">
              <w:rPr>
                <w:rFonts w:cs="Times New Roman"/>
                <w:bCs/>
                <w:color w:val="auto"/>
                <w:sz w:val="24"/>
                <w:szCs w:val="24"/>
              </w:rPr>
              <w:t xml:space="preserve">2. Xác định số tiền thu từ cổ phần tại thời điểm doanh nghiệp cổ phần hóa chính thức chuyển </w:t>
            </w:r>
            <w:r w:rsidRPr="004E7BC7">
              <w:rPr>
                <w:rFonts w:cs="Times New Roman"/>
                <w:bCs/>
                <w:color w:val="auto"/>
                <w:sz w:val="24"/>
                <w:szCs w:val="24"/>
              </w:rPr>
              <w:lastRenderedPageBreak/>
              <w:t>thành công ty cổ phần</w:t>
            </w:r>
          </w:p>
          <w:p w:rsidR="00344EA3" w:rsidRPr="004E7BC7" w:rsidRDefault="00344EA3" w:rsidP="000641F8">
            <w:pPr>
              <w:autoSpaceDE w:val="0"/>
              <w:autoSpaceDN w:val="0"/>
              <w:spacing w:after="0" w:line="240" w:lineRule="auto"/>
              <w:ind w:right="141" w:firstLine="284"/>
              <w:rPr>
                <w:rFonts w:cs="Times New Roman"/>
                <w:bCs/>
                <w:color w:val="auto"/>
                <w:sz w:val="24"/>
                <w:szCs w:val="24"/>
              </w:rPr>
            </w:pPr>
            <w:r w:rsidRPr="004E7BC7">
              <w:rPr>
                <w:rFonts w:cs="Times New Roman"/>
                <w:bCs/>
                <w:color w:val="auto"/>
                <w:sz w:val="24"/>
                <w:szCs w:val="24"/>
              </w:rPr>
              <w:t>a) Trong thời hạn 90 ngày kể từ thời điểm được cấp Giấy chứng nhận đăng ký doanh nghiệp lần đầu, căn cứ báo cáo tài chính tại thời điểm doanh nghiệp được cấp Giấy chứng nhận đăng ký doanh nghiệp lần đầu hoạt động dưới hình thức công ty cổ phần và hướng dẫn xử lý tài chính tại thời điểm doanh nghiệp chính thức chuyển thành công ty cổ phần theo quy định tại Điều 21 Nghị định này, doanh nghiệp có trách nhiệm tự xác định khoản phải nộp về Quỹ hỗ trợ sắp xếp và phát triển doanh nghiệp. Trong đó các khoản được để lại doanh nghiệp gồm:</w:t>
            </w:r>
          </w:p>
          <w:p w:rsidR="00344EA3" w:rsidRPr="004E7BC7" w:rsidRDefault="00344EA3" w:rsidP="000641F8">
            <w:pPr>
              <w:autoSpaceDE w:val="0"/>
              <w:autoSpaceDN w:val="0"/>
              <w:spacing w:after="0" w:line="240" w:lineRule="auto"/>
              <w:ind w:right="141" w:firstLine="284"/>
              <w:rPr>
                <w:rFonts w:cs="Times New Roman"/>
                <w:bCs/>
                <w:color w:val="auto"/>
                <w:sz w:val="24"/>
                <w:szCs w:val="24"/>
              </w:rPr>
            </w:pPr>
            <w:r w:rsidRPr="004E7BC7">
              <w:rPr>
                <w:rFonts w:cs="Times New Roman"/>
                <w:bCs/>
                <w:color w:val="auto"/>
                <w:sz w:val="24"/>
                <w:szCs w:val="24"/>
              </w:rPr>
              <w:t>- Giá trị tương ứng với số cổ phần phát hành thêm tính theo mệnh giá.</w:t>
            </w:r>
          </w:p>
          <w:p w:rsidR="00344EA3" w:rsidRPr="004E7BC7" w:rsidRDefault="00344EA3" w:rsidP="000641F8">
            <w:pPr>
              <w:autoSpaceDE w:val="0"/>
              <w:autoSpaceDN w:val="0"/>
              <w:spacing w:after="0" w:line="240" w:lineRule="auto"/>
              <w:ind w:right="141" w:firstLine="284"/>
              <w:rPr>
                <w:rFonts w:cs="Times New Roman"/>
                <w:bCs/>
                <w:color w:val="auto"/>
                <w:sz w:val="24"/>
                <w:szCs w:val="24"/>
              </w:rPr>
            </w:pPr>
            <w:r w:rsidRPr="004E7BC7">
              <w:rPr>
                <w:rFonts w:cs="Times New Roman"/>
                <w:bCs/>
                <w:color w:val="auto"/>
                <w:sz w:val="24"/>
                <w:szCs w:val="24"/>
              </w:rPr>
              <w:t>- Phần thặng dư vốn của số cổ phần phát hành thêm được sử dụng để thanh toán chi phí cổ phần hóa và giải quyết chính sách đối với lao động dôi dư (nếu thiếu thì được xử lý theo quy định tại điểm d khoản này); số tiền còn lại (nếu có) để lại cho công ty cổ phần theo tỷ lệ tương ứng với cổ phần phát hành thêm trong cơ cấu vốn điều lệ, trong đó:</w:t>
            </w:r>
          </w:p>
          <w:p w:rsidR="00344EA3" w:rsidRPr="004E7BC7" w:rsidRDefault="00344EA3" w:rsidP="000641F8">
            <w:pPr>
              <w:autoSpaceDE w:val="0"/>
              <w:autoSpaceDN w:val="0"/>
              <w:spacing w:after="0" w:line="240" w:lineRule="auto"/>
              <w:ind w:right="141" w:firstLine="284"/>
              <w:rPr>
                <w:rFonts w:cs="Times New Roman"/>
                <w:bCs/>
                <w:color w:val="auto"/>
                <w:sz w:val="24"/>
                <w:szCs w:val="24"/>
              </w:rPr>
            </w:pPr>
            <w:r w:rsidRPr="004E7BC7">
              <w:rPr>
                <w:rFonts w:cs="Times New Roman"/>
                <w:bCs/>
                <w:color w:val="auto"/>
                <w:sz w:val="24"/>
                <w:szCs w:val="24"/>
              </w:rPr>
              <w:t>Phần thặng dư của số cổ phần phát hành thêm</w:t>
            </w:r>
            <w:r w:rsidRPr="004E7BC7">
              <w:rPr>
                <w:rFonts w:cs="Times New Roman"/>
                <w:bCs/>
                <w:color w:val="auto"/>
                <w:sz w:val="24"/>
                <w:szCs w:val="24"/>
              </w:rPr>
              <w:tab/>
              <w:t>=</w:t>
            </w:r>
            <w:r w:rsidRPr="004E7BC7">
              <w:rPr>
                <w:rFonts w:cs="Times New Roman"/>
                <w:bCs/>
                <w:color w:val="auto"/>
                <w:sz w:val="24"/>
                <w:szCs w:val="24"/>
              </w:rPr>
              <w:tab/>
              <w:t>Số lượng cổ phần phát hành thêm</w:t>
            </w:r>
            <w:r w:rsidRPr="004E7BC7">
              <w:rPr>
                <w:rFonts w:cs="Times New Roman"/>
                <w:bCs/>
                <w:color w:val="auto"/>
                <w:sz w:val="24"/>
                <w:szCs w:val="24"/>
              </w:rPr>
              <w:tab/>
              <w:t>x</w:t>
            </w:r>
            <w:r w:rsidRPr="004E7BC7">
              <w:rPr>
                <w:rFonts w:cs="Times New Roman"/>
                <w:bCs/>
                <w:color w:val="auto"/>
                <w:sz w:val="24"/>
                <w:szCs w:val="24"/>
              </w:rPr>
              <w:tab/>
              <w:t>Giá trúng đấu giá</w:t>
            </w:r>
            <w:r w:rsidRPr="004E7BC7">
              <w:rPr>
                <w:rFonts w:cs="Times New Roman"/>
                <w:bCs/>
                <w:color w:val="auto"/>
                <w:sz w:val="24"/>
                <w:szCs w:val="24"/>
              </w:rPr>
              <w:tab/>
              <w:t>-</w:t>
            </w:r>
            <w:r w:rsidRPr="004E7BC7">
              <w:rPr>
                <w:rFonts w:cs="Times New Roman"/>
                <w:bCs/>
                <w:color w:val="auto"/>
                <w:sz w:val="24"/>
                <w:szCs w:val="24"/>
              </w:rPr>
              <w:tab/>
              <w:t>Giá khởi điểm</w:t>
            </w:r>
          </w:p>
          <w:p w:rsidR="00344EA3" w:rsidRPr="004E7BC7" w:rsidRDefault="00344EA3" w:rsidP="000641F8">
            <w:pPr>
              <w:autoSpaceDE w:val="0"/>
              <w:autoSpaceDN w:val="0"/>
              <w:spacing w:after="0" w:line="240" w:lineRule="auto"/>
              <w:ind w:right="141" w:firstLine="284"/>
              <w:rPr>
                <w:rFonts w:cs="Times New Roman"/>
                <w:bCs/>
                <w:color w:val="auto"/>
                <w:sz w:val="24"/>
                <w:szCs w:val="24"/>
              </w:rPr>
            </w:pPr>
            <w:r w:rsidRPr="004E7BC7">
              <w:rPr>
                <w:rFonts w:cs="Times New Roman"/>
                <w:bCs/>
                <w:color w:val="auto"/>
                <w:sz w:val="24"/>
                <w:szCs w:val="24"/>
              </w:rPr>
              <w:t>b) Trong phạm vi 05 ngày làm việc kể từ ngày có quyết định của cơ quan đại diện chủ sở hữu về các nội dung quy định tại khoản 4 Điều 21 Nghị định này, doanh nghiệp có trách nhiệm nộp tiếp khoản chênh lệch tăng thêm so với số đã nộp xác định tại điểm a khoản 2 Điều này (nếu có) về Quỹ hỗ trợ sắp xếp và phát triển doanh nghiệp;</w:t>
            </w:r>
          </w:p>
          <w:p w:rsidR="00344EA3" w:rsidRPr="002B0847" w:rsidRDefault="00344EA3" w:rsidP="000641F8">
            <w:pPr>
              <w:autoSpaceDE w:val="0"/>
              <w:autoSpaceDN w:val="0"/>
              <w:spacing w:after="0" w:line="240" w:lineRule="auto"/>
              <w:ind w:right="141" w:firstLine="284"/>
              <w:rPr>
                <w:rFonts w:cs="Times New Roman"/>
                <w:bCs/>
                <w:color w:val="auto"/>
                <w:spacing w:val="-2"/>
                <w:sz w:val="24"/>
                <w:szCs w:val="24"/>
              </w:rPr>
            </w:pPr>
            <w:r w:rsidRPr="002B0847">
              <w:rPr>
                <w:rFonts w:cs="Times New Roman"/>
                <w:bCs/>
                <w:color w:val="auto"/>
                <w:spacing w:val="-2"/>
                <w:sz w:val="24"/>
                <w:szCs w:val="24"/>
              </w:rPr>
              <w:t xml:space="preserve">c) Trường hợp số tiền phải nộp về Quỹ hỗ trợ </w:t>
            </w:r>
            <w:r w:rsidRPr="002B0847">
              <w:rPr>
                <w:rFonts w:cs="Times New Roman"/>
                <w:bCs/>
                <w:color w:val="auto"/>
                <w:spacing w:val="-2"/>
                <w:sz w:val="24"/>
                <w:szCs w:val="24"/>
              </w:rPr>
              <w:lastRenderedPageBreak/>
              <w:t>sắp xếp và phát triển doanh nghiệp theo quyết toán của cơ quan đại diện chủ sở hữu thấp hơn số doanh nghiệp tự xác định và đã nộp theo quy định tại điểm a khoản 2 Điều này thì doanh nghiệp có công văn báo cáo Bộ Tài chính yêu cầu hoàn trả số tiền nộp thừa. Căn cứ văn bản đề nghị của doanh nghiệp và các hồ sơ, tài liệu theo quy định tại Quy chế quản lý và sử dụng Quỹ hỗ trợ sắp xếp và phát triển doanh nghiệp, Bộ Tài chính quyết định xuất Quỹ hoàn trả số tiền doanh nghiệp đã nộp thừa trong thời hạn 10 ngày làm việc;</w:t>
            </w:r>
          </w:p>
          <w:p w:rsidR="00344EA3" w:rsidRPr="004E7BC7" w:rsidRDefault="00344EA3" w:rsidP="000641F8">
            <w:pPr>
              <w:autoSpaceDE w:val="0"/>
              <w:autoSpaceDN w:val="0"/>
              <w:spacing w:after="0" w:line="240" w:lineRule="auto"/>
              <w:ind w:right="141" w:firstLine="284"/>
              <w:rPr>
                <w:rFonts w:cs="Times New Roman"/>
                <w:bCs/>
                <w:color w:val="auto"/>
                <w:sz w:val="24"/>
                <w:szCs w:val="24"/>
              </w:rPr>
            </w:pPr>
            <w:r w:rsidRPr="004E7BC7">
              <w:rPr>
                <w:rFonts w:cs="Times New Roman"/>
                <w:bCs/>
                <w:color w:val="auto"/>
                <w:sz w:val="24"/>
                <w:szCs w:val="24"/>
              </w:rPr>
              <w:t>d) Trường hợp số tiền thực thu từ bán cổ phần ưu đãi cho người lao động, tổ chức công đoàn, nhà đầu tư chiến lược và các nhà đầu tư khác theo kết quả IPO không đảm bảo đủ bù đắp được các chi phí liên quan (gồm chi phí cổ phần hóa, chi phí hỗ trợ lao động dôi dư, chi phí ưu đãi cho người lao động) theo quyết toán được cấp có thẩm quyền phê duyệt thì cơ quan đại diện chủ sở hữu xem xét quyết định thông qua Đại hội đồng cổ đông để điều chỉnh giảm vốn nhà nước góp trong công ty cổ phần (nếu công ty cổ phần còn vốn nhà nước), vốn điều lệ và cơ cấu vốn điều lệ của công ty cổ phần cho phù hợp với thực tế. Trường hợp sau khi điều chỉnh không còn vốn nhà nước thì doanh nghiệp báo cáo cơ quan đại diện chủ sở hữu có công văn gửi Bộ Tài chính đề nghị xuất Quỹ hỗ trợ sắp xếp và phát triển doanh nghiệp hoàn trả doanh nghiệp phần còn thiếu theo quy định tại điểm c khoản này.</w:t>
            </w:r>
          </w:p>
          <w:p w:rsidR="00344EA3" w:rsidRPr="004E7BC7" w:rsidRDefault="00344EA3" w:rsidP="000641F8">
            <w:pPr>
              <w:autoSpaceDE w:val="0"/>
              <w:autoSpaceDN w:val="0"/>
              <w:spacing w:after="0" w:line="240" w:lineRule="auto"/>
              <w:ind w:right="141" w:firstLine="284"/>
              <w:rPr>
                <w:rFonts w:cs="Times New Roman"/>
                <w:bCs/>
                <w:color w:val="auto"/>
                <w:sz w:val="24"/>
                <w:szCs w:val="24"/>
              </w:rPr>
            </w:pPr>
            <w:r w:rsidRPr="004E7BC7">
              <w:rPr>
                <w:rFonts w:cs="Times New Roman"/>
                <w:bCs/>
                <w:color w:val="auto"/>
                <w:sz w:val="24"/>
                <w:szCs w:val="24"/>
              </w:rPr>
              <w:t xml:space="preserve">3. Sau thời hạn quy định tại khoản 1 và khoản 2 Điều này, nếu tổ chức thực hiện bán đấu giá và doanh nghiệp chưa nộp tiền về Quỹ hỗ trợ sắp xếp và phát triển doanh nghiệp thì tổ chức thực hiện bán đấu giá và doanh nghiệp cổ phần hóa </w:t>
            </w:r>
            <w:r w:rsidRPr="004E7BC7">
              <w:rPr>
                <w:rFonts w:cs="Times New Roman"/>
                <w:bCs/>
                <w:color w:val="auto"/>
                <w:sz w:val="24"/>
                <w:szCs w:val="24"/>
              </w:rPr>
              <w:lastRenderedPageBreak/>
              <w:t>phải chịu thêm tiền lãi cho số tiền và thời gian chậm nộp theo cơ chế quản lý và sử dụng Quỹ hỗ trợ sắp xếp và phát triển doanh nghiệp. Khoản phạt chậm nộp này không được tính vào chi phí hợp lý khi tính thuế thu nhập doanh nghiệp và dùng nguồn lợi nhuận sau thuế thu nhập doanh nghiệp để bù đắp sau khi trừ đi các khoản bồi thường, xử lý trách nhiệm của Hội đồng thành viên, Hội đồng quản trị và các tập thể, cá nhân có liên quan đến việc chậm nộp (nếu có).</w:t>
            </w:r>
          </w:p>
          <w:p w:rsidR="00344EA3" w:rsidRPr="004E7BC7" w:rsidRDefault="00344EA3" w:rsidP="000641F8">
            <w:pPr>
              <w:autoSpaceDE w:val="0"/>
              <w:autoSpaceDN w:val="0"/>
              <w:spacing w:after="0" w:line="240" w:lineRule="auto"/>
              <w:ind w:right="141" w:firstLine="284"/>
              <w:rPr>
                <w:rFonts w:cs="Times New Roman"/>
                <w:bCs/>
                <w:color w:val="auto"/>
                <w:sz w:val="24"/>
                <w:szCs w:val="24"/>
              </w:rPr>
            </w:pPr>
            <w:r w:rsidRPr="004E7BC7">
              <w:rPr>
                <w:rFonts w:cs="Times New Roman"/>
                <w:bCs/>
                <w:color w:val="auto"/>
                <w:sz w:val="24"/>
                <w:szCs w:val="24"/>
              </w:rPr>
              <w:t>4. Thủ tướng Chính phủ quyết định cơ chế quản lý và sử dụng Quỹ hỗ trợ sắp xếp và phát triển doanh nghiệp. Bộ Tài chính có trách nhiệm tổ chức bộ máy quản lý Quỹ hỗ trợ sắp xếp và phát triển doanh nghiệp theo cơ chế được Thủ tướng Chính phủ quy định.</w:t>
            </w:r>
          </w:p>
          <w:p w:rsidR="00344EA3" w:rsidRPr="002B0847" w:rsidRDefault="00344EA3" w:rsidP="000641F8">
            <w:pPr>
              <w:autoSpaceDE w:val="0"/>
              <w:autoSpaceDN w:val="0"/>
              <w:spacing w:after="0" w:line="240" w:lineRule="auto"/>
              <w:ind w:right="141" w:firstLine="284"/>
              <w:rPr>
                <w:rFonts w:cs="Times New Roman"/>
                <w:b/>
                <w:bCs/>
                <w:color w:val="auto"/>
                <w:spacing w:val="-2"/>
                <w:sz w:val="24"/>
                <w:szCs w:val="24"/>
              </w:rPr>
            </w:pPr>
            <w:r w:rsidRPr="002B0847">
              <w:rPr>
                <w:rFonts w:cs="Times New Roman"/>
                <w:bCs/>
                <w:color w:val="auto"/>
                <w:spacing w:val="-2"/>
                <w:sz w:val="24"/>
                <w:szCs w:val="24"/>
              </w:rPr>
              <w:t>5. Cơ quan đại diện chủ sở hữu có trách nhiệm chỉ đạo Ban Chỉ đạo và doanh nghiệp cổ phần hóa báo cáo đầy đủ, kịp thời việc quản lý và sử dụng các khoản thu từ cổ phần hóa gửi về Bộ Tài chính.</w:t>
            </w:r>
          </w:p>
        </w:tc>
        <w:tc>
          <w:tcPr>
            <w:tcW w:w="2387" w:type="pct"/>
            <w:tcBorders>
              <w:top w:val="single" w:sz="3" w:space="0" w:color="000000"/>
              <w:left w:val="single" w:sz="3" w:space="0" w:color="000000"/>
              <w:bottom w:val="nil"/>
              <w:right w:val="nil"/>
            </w:tcBorders>
            <w:shd w:val="clear" w:color="auto" w:fill="FFFFFF"/>
          </w:tcPr>
          <w:p w:rsidR="00344EA3" w:rsidRPr="004E7BC7" w:rsidRDefault="00344EA3" w:rsidP="004E7BC7">
            <w:pPr>
              <w:autoSpaceDE w:val="0"/>
              <w:autoSpaceDN w:val="0"/>
              <w:spacing w:after="0" w:line="240" w:lineRule="auto"/>
              <w:ind w:right="145" w:firstLine="284"/>
              <w:rPr>
                <w:rFonts w:cs="Times New Roman"/>
                <w:b/>
                <w:bCs/>
                <w:color w:val="auto"/>
                <w:sz w:val="24"/>
                <w:szCs w:val="24"/>
              </w:rPr>
            </w:pPr>
            <w:r w:rsidRPr="004E7BC7">
              <w:rPr>
                <w:rFonts w:cs="Times New Roman"/>
                <w:b/>
                <w:bCs/>
                <w:color w:val="auto"/>
                <w:sz w:val="24"/>
                <w:szCs w:val="24"/>
              </w:rPr>
              <w:lastRenderedPageBreak/>
              <w:t>Điều 40. Quản lý và sử dụng số tiền thu từ cổ phần hóa</w:t>
            </w:r>
          </w:p>
          <w:p w:rsidR="00344EA3" w:rsidRPr="004E7BC7" w:rsidRDefault="00344EA3" w:rsidP="004E7BC7">
            <w:pPr>
              <w:spacing w:after="0" w:line="240" w:lineRule="auto"/>
              <w:ind w:right="145" w:firstLine="284"/>
              <w:rPr>
                <w:rFonts w:eastAsia="Cambria Math" w:cs="Times New Roman"/>
                <w:color w:val="000000"/>
                <w:sz w:val="24"/>
                <w:szCs w:val="24"/>
              </w:rPr>
            </w:pPr>
            <w:r w:rsidRPr="004E7BC7">
              <w:rPr>
                <w:rFonts w:eastAsia="Cambria Math" w:cs="Times New Roman"/>
                <w:color w:val="000000"/>
                <w:sz w:val="24"/>
                <w:szCs w:val="24"/>
              </w:rPr>
              <w:t>1. Xác định số tiền thu từ bán cổ phần lần đầu</w:t>
            </w:r>
          </w:p>
          <w:p w:rsidR="00344EA3" w:rsidRPr="004E7BC7" w:rsidRDefault="00344EA3" w:rsidP="004E7BC7">
            <w:pPr>
              <w:spacing w:after="0" w:line="240" w:lineRule="auto"/>
              <w:ind w:right="145" w:firstLine="284"/>
              <w:rPr>
                <w:rFonts w:eastAsia="Cambria Math" w:cs="Times New Roman"/>
                <w:color w:val="000000"/>
                <w:sz w:val="24"/>
                <w:szCs w:val="24"/>
              </w:rPr>
            </w:pPr>
            <w:r w:rsidRPr="004E7BC7">
              <w:rPr>
                <w:rFonts w:eastAsia="Cambria Math" w:cs="Times New Roman"/>
                <w:color w:val="000000"/>
                <w:sz w:val="24"/>
                <w:szCs w:val="24"/>
              </w:rPr>
              <w:t>a) Trong thời hạn 05 ngày làm việc kể từ ngày hết hạn nộp tiền của nhà đầu tư tham gia cuộc đấu giá công khai, tổ chức thực hiện bán đấu giá có trách nhiệm chuyển tiền thu từ bán cổ phần lần đầu cho doanh nghiệp cổ phần hóa để chi hỗ trợ xử lý lao động dôi dư, thanh toán chi phí cổ phần hóa theo dự toán chi phí đã xác định trong phương án cổ phần hóa được cơ quan có thẩm quyền phê duyệt, để lại cho doanh nghiệp cổ phần hóa giá trị cổ phần phát hành thêm tính theo mệnh giá và giá vốn (giá trị trên sổ sách kế toán của số cổ phần bán ra tương ứng với vốn đầu tư của doanh nghiệp cấp I tại doanh nghiệp cấp II khi cổ phần hóa doanh nghiệp cấp II), phần còn lại nộp về ngân sách nhà nước (đối với cổ phần hóa doanh nghiệp cấp I) và về doanh nghiệp cấp I (đối với cổ phần hóa doanh nghiệp cấp II);</w:t>
            </w:r>
          </w:p>
          <w:p w:rsidR="00344EA3" w:rsidRPr="004E7BC7" w:rsidRDefault="00344EA3" w:rsidP="004E7BC7">
            <w:pPr>
              <w:spacing w:after="0" w:line="240" w:lineRule="auto"/>
              <w:ind w:right="145" w:firstLine="284"/>
              <w:rPr>
                <w:rFonts w:eastAsia="Cambria Math" w:cs="Times New Roman"/>
                <w:color w:val="000000"/>
                <w:sz w:val="24"/>
                <w:szCs w:val="24"/>
              </w:rPr>
            </w:pPr>
            <w:r w:rsidRPr="004E7BC7">
              <w:rPr>
                <w:rFonts w:eastAsia="Cambria Math" w:cs="Times New Roman"/>
                <w:color w:val="000000"/>
                <w:sz w:val="24"/>
                <w:szCs w:val="24"/>
              </w:rPr>
              <w:t>b) Trong thời hạn 05 ngày làm việc kể từ ngày hết hạn nộp tiền của tổ chức công đoàn và người lao động, Ban Chỉ đạo có trách nhiệm chuyển tiền thu từ bán cổ phần cho tổ chức công đoàn và người lao động về ngân sách nhà nước;</w:t>
            </w:r>
          </w:p>
          <w:p w:rsidR="00344EA3" w:rsidRPr="004E7BC7" w:rsidRDefault="00344EA3" w:rsidP="004E7BC7">
            <w:pPr>
              <w:spacing w:after="0" w:line="240" w:lineRule="auto"/>
              <w:ind w:right="145" w:firstLine="284"/>
              <w:rPr>
                <w:rFonts w:eastAsia="Cambria Math" w:cs="Times New Roman"/>
                <w:color w:val="000000"/>
                <w:sz w:val="24"/>
                <w:szCs w:val="24"/>
              </w:rPr>
            </w:pPr>
            <w:r w:rsidRPr="004E7BC7">
              <w:rPr>
                <w:rFonts w:eastAsia="Cambria Math" w:cs="Times New Roman"/>
                <w:color w:val="000000"/>
                <w:sz w:val="24"/>
                <w:szCs w:val="24"/>
              </w:rPr>
              <w:t>c) Trong thời hạn 20 ngày kể từ ngày hết hạn nộp tiền của nhà đầu tư tham gia cuộc bán đấu giá công khai, Ban Chỉ đạo chỉ đạo doanh nghiệp hoàn tất xong việc bán số cổ phần theo quy định tại khoản 6 Điều 38. Trong thời hạn 05 ngày kể từ ngày hết hạn nộp tiền, Ban Chỉ đạo chỉ đạo doanh nghiệp chuyển tiền thu từ việc bán cổ phần này nộp về ngân sách nhà nước;</w:t>
            </w:r>
          </w:p>
          <w:p w:rsidR="00344EA3" w:rsidRPr="004E7BC7" w:rsidRDefault="00344EA3" w:rsidP="004E7BC7">
            <w:pPr>
              <w:spacing w:after="0" w:line="240" w:lineRule="auto"/>
              <w:ind w:right="145" w:firstLine="284"/>
              <w:rPr>
                <w:rFonts w:eastAsia="Cambria Math" w:cs="Times New Roman"/>
                <w:color w:val="000000"/>
                <w:sz w:val="24"/>
                <w:szCs w:val="24"/>
              </w:rPr>
            </w:pPr>
            <w:r w:rsidRPr="004E7BC7">
              <w:rPr>
                <w:rFonts w:eastAsia="Cambria Math" w:cs="Times New Roman"/>
                <w:color w:val="000000"/>
                <w:sz w:val="24"/>
                <w:szCs w:val="24"/>
              </w:rPr>
              <w:t>d) Trong thời hạn 30 ngày kể từ ngày hết hạn nộp tiền của nhà đầu tư tham gia cuộc bán đấu giá công khai, Ban Chỉ đạo chỉ đạo doanh nghiệp hoàn tất việc bán cổ phần theo phương thức thỏa thuận cho các nhà đầu tư chiến lược theo quy định tại Nghị định này. Số tiền thu được từ bán cổ phần này, Ban Chỉ đạo cổ phần hóa nộp về ngân sách nhà nước trong thời hạn 05 ngày kể từ ngày hết hạn nộp tiền;</w:t>
            </w:r>
          </w:p>
          <w:p w:rsidR="00344EA3" w:rsidRPr="00B81893" w:rsidRDefault="00344EA3" w:rsidP="004E7BC7">
            <w:pPr>
              <w:spacing w:after="0" w:line="240" w:lineRule="auto"/>
              <w:ind w:right="145" w:firstLine="284"/>
              <w:rPr>
                <w:rFonts w:eastAsia="Cambria Math" w:cs="Times New Roman"/>
                <w:color w:val="000000"/>
                <w:spacing w:val="-2"/>
                <w:sz w:val="24"/>
                <w:szCs w:val="24"/>
              </w:rPr>
            </w:pPr>
            <w:r w:rsidRPr="00B81893">
              <w:rPr>
                <w:rFonts w:eastAsia="Cambria Math" w:cs="Times New Roman"/>
                <w:color w:val="000000"/>
                <w:spacing w:val="-2"/>
                <w:sz w:val="24"/>
                <w:szCs w:val="24"/>
              </w:rPr>
              <w:lastRenderedPageBreak/>
              <w:t>đ) Trong thời hạn 30 ngày kể từ ngày hết hạn nộp tiền của nhà đầu tư tham gia cuộc bán đấu giá công khai, Ban Chỉ đạo chỉ đạo doanh nghiệp phối hợp cùng tổ chức bán đấu giá hoàn tất việc bán đấu giá cho các nhà đầu tư chiến lược. Trong thời hạn 05 ngày kể từ ngày hết hạn nộp tiền, Ban Chỉ đạo chuyển tiền thu từ việc bán cổ phần này nộp về Ngân sách nhà nước;</w:t>
            </w:r>
          </w:p>
          <w:p w:rsidR="00344EA3" w:rsidRPr="004E7BC7" w:rsidRDefault="00344EA3" w:rsidP="004E7BC7">
            <w:pPr>
              <w:spacing w:after="0" w:line="240" w:lineRule="auto"/>
              <w:ind w:right="145" w:firstLine="284"/>
              <w:rPr>
                <w:rFonts w:eastAsia="Cambria Math" w:cs="Times New Roman"/>
                <w:color w:val="000000"/>
                <w:sz w:val="24"/>
                <w:szCs w:val="24"/>
              </w:rPr>
            </w:pPr>
            <w:r w:rsidRPr="004E7BC7">
              <w:rPr>
                <w:rFonts w:eastAsia="Cambria Math" w:cs="Times New Roman"/>
                <w:color w:val="000000"/>
                <w:sz w:val="24"/>
                <w:szCs w:val="24"/>
              </w:rPr>
              <w:t>e) Trường hợp tổng số tiền thu từ bán cổ phần lần đầu quy định tại điểm a, b, c, d, đ khoản 1 Điều này thấp hơn dự toán chi phí xử lý lao động dôi dư và dự toán chi phí cổ phần hóa theo phương án cổ phần hóa được phê duyệt, doanh nghiệp cổ phần hóa được giữ lại toàn bộ khoản tiền thu này để thực hiện chi trả các khoản chi theo dự toán đã được duyệt và thực hiện quyết toán chính thức tại thời điểm doanh nghiệp được cấp Giấy chứng nhận đăng ký doanh nghiệp lần đầu.</w:t>
            </w:r>
          </w:p>
          <w:p w:rsidR="00344EA3" w:rsidRPr="004E7BC7" w:rsidRDefault="00344EA3" w:rsidP="004E7BC7">
            <w:pPr>
              <w:spacing w:after="0" w:line="240" w:lineRule="auto"/>
              <w:ind w:right="145" w:firstLine="284"/>
              <w:rPr>
                <w:rFonts w:eastAsia="Cambria Math" w:cs="Times New Roman"/>
                <w:color w:val="000000"/>
                <w:sz w:val="24"/>
                <w:szCs w:val="24"/>
              </w:rPr>
            </w:pPr>
            <w:r w:rsidRPr="004E7BC7">
              <w:rPr>
                <w:rFonts w:eastAsia="Cambria Math" w:cs="Times New Roman"/>
                <w:color w:val="000000"/>
                <w:sz w:val="24"/>
                <w:szCs w:val="24"/>
              </w:rPr>
              <w:t>2. Xác định số tiền thu từ cổ phần tại thời điểm doanh nghiệp cổ phần hóa chính thức chuyển thành công ty cổ phần:</w:t>
            </w:r>
          </w:p>
          <w:p w:rsidR="00344EA3" w:rsidRPr="004E7BC7" w:rsidRDefault="00344EA3" w:rsidP="004E7BC7">
            <w:pPr>
              <w:spacing w:after="0" w:line="240" w:lineRule="auto"/>
              <w:ind w:right="145" w:firstLine="284"/>
              <w:rPr>
                <w:rFonts w:eastAsia="Cambria Math" w:cs="Times New Roman"/>
                <w:color w:val="000000"/>
                <w:sz w:val="24"/>
                <w:szCs w:val="24"/>
              </w:rPr>
            </w:pPr>
            <w:r w:rsidRPr="004E7BC7">
              <w:rPr>
                <w:rFonts w:eastAsia="Cambria Math" w:cs="Times New Roman"/>
                <w:color w:val="000000"/>
                <w:sz w:val="24"/>
                <w:szCs w:val="24"/>
              </w:rPr>
              <w:t xml:space="preserve">a) Trong thời hạn 90 ngày kể từ thời điểm được cấp Giấy chứng nhận đăng ký doanh nghiệp lần đầu, căn cứ báo cáo tài chính tại thời điểm doanh nghiệp được cấp Giấy chứng nhận đăng ký doanh nghiệp lần đầu hoạt động dưới hình thức công ty cổ phần và hướng dẫn xử lý tài chính tại thời điểm doanh nghiệp chính thức chuyển thành công ty cổ phần theo quy định tại </w:t>
            </w:r>
            <w:bookmarkStart w:id="2" w:name="tc_37"/>
            <w:r w:rsidRPr="004E7BC7">
              <w:rPr>
                <w:rFonts w:eastAsia="Cambria Math" w:cs="Times New Roman"/>
                <w:color w:val="000000"/>
                <w:sz w:val="24"/>
                <w:szCs w:val="24"/>
              </w:rPr>
              <w:t>Điều 23 Nghị định này</w:t>
            </w:r>
            <w:bookmarkEnd w:id="2"/>
            <w:r w:rsidRPr="004E7BC7">
              <w:rPr>
                <w:rFonts w:eastAsia="Cambria Math" w:cs="Times New Roman"/>
                <w:color w:val="000000"/>
                <w:sz w:val="24"/>
                <w:szCs w:val="24"/>
              </w:rPr>
              <w:t>, doanh nghiệp có trách nhiệm tự xác định khoản phải nộp về ngân sách nhà nước. Trong đó các khoản được để lại doanh nghiệp gồm:</w:t>
            </w:r>
          </w:p>
          <w:p w:rsidR="00344EA3" w:rsidRPr="004E7BC7" w:rsidRDefault="00344EA3" w:rsidP="004E7BC7">
            <w:pPr>
              <w:spacing w:after="0" w:line="240" w:lineRule="auto"/>
              <w:ind w:right="145" w:firstLine="284"/>
              <w:rPr>
                <w:rFonts w:eastAsia="Cambria Math" w:cs="Times New Roman"/>
                <w:color w:val="000000"/>
                <w:sz w:val="24"/>
                <w:szCs w:val="24"/>
              </w:rPr>
            </w:pPr>
            <w:r w:rsidRPr="004E7BC7">
              <w:rPr>
                <w:rFonts w:eastAsia="Cambria Math" w:cs="Times New Roman"/>
                <w:color w:val="000000"/>
                <w:sz w:val="24"/>
                <w:szCs w:val="24"/>
              </w:rPr>
              <w:t>- Giá trị tương ứng với số cổ phần phát hành thêm tính theo mệnh giá.</w:t>
            </w:r>
          </w:p>
          <w:p w:rsidR="00344EA3" w:rsidRPr="004E7BC7" w:rsidRDefault="00344EA3" w:rsidP="00C34D69">
            <w:pPr>
              <w:spacing w:after="0" w:line="240" w:lineRule="auto"/>
              <w:ind w:right="145" w:firstLine="284"/>
              <w:rPr>
                <w:rFonts w:eastAsia="Cambria Math" w:cs="Times New Roman"/>
                <w:color w:val="000000"/>
                <w:sz w:val="24"/>
                <w:szCs w:val="24"/>
              </w:rPr>
            </w:pPr>
            <w:r w:rsidRPr="004E7BC7">
              <w:rPr>
                <w:rFonts w:eastAsia="Cambria Math" w:cs="Times New Roman"/>
                <w:color w:val="000000"/>
                <w:sz w:val="24"/>
                <w:szCs w:val="24"/>
              </w:rPr>
              <w:t>- Phần thặng dư vốn của số cổ phần phát hành thêm được sử dụng để thanh toán chi phí cổ phần hóa và giải quyết chính sách đối với lao động dôi dư (nếu thiếu thì được xử lý theo quy định tại điểm d khoản này); số tiền còn lại (nếu có) để lại cho công ty cổ phần theo tỷ lệ tương ứng với cổ phần phát hành thêm trong cơ cấu vốn điều lệ, trong đó:</w:t>
            </w:r>
          </w:p>
          <w:tbl>
            <w:tblPr>
              <w:tblW w:w="5000" w:type="pct"/>
              <w:jc w:val="center"/>
              <w:tblBorders>
                <w:top w:val="nil"/>
                <w:bottom w:val="nil"/>
                <w:insideH w:val="nil"/>
                <w:insideV w:val="nil"/>
              </w:tblBorders>
              <w:tblCellMar>
                <w:left w:w="0" w:type="dxa"/>
                <w:right w:w="0" w:type="dxa"/>
              </w:tblCellMar>
              <w:tblLook w:val="04A0"/>
            </w:tblPr>
            <w:tblGrid>
              <w:gridCol w:w="1994"/>
              <w:gridCol w:w="348"/>
              <w:gridCol w:w="1745"/>
              <w:gridCol w:w="742"/>
              <w:gridCol w:w="1195"/>
              <w:gridCol w:w="348"/>
              <w:gridCol w:w="1121"/>
            </w:tblGrid>
            <w:tr w:rsidR="00344EA3" w:rsidRPr="004E7BC7" w:rsidTr="00BC575F">
              <w:trPr>
                <w:jc w:val="center"/>
              </w:trPr>
              <w:tc>
                <w:tcPr>
                  <w:tcW w:w="2660" w:type="dxa"/>
                  <w:tcBorders>
                    <w:top w:val="nil"/>
                    <w:left w:val="nil"/>
                    <w:bottom w:val="nil"/>
                    <w:right w:val="nil"/>
                    <w:tl2br w:val="nil"/>
                    <w:tr2bl w:val="nil"/>
                  </w:tcBorders>
                  <w:shd w:val="clear" w:color="auto" w:fill="auto"/>
                  <w:tcMar>
                    <w:top w:w="0" w:type="dxa"/>
                    <w:left w:w="108" w:type="dxa"/>
                    <w:bottom w:w="0" w:type="dxa"/>
                    <w:right w:w="108" w:type="dxa"/>
                  </w:tcMar>
                  <w:vAlign w:val="center"/>
                </w:tcPr>
                <w:p w:rsidR="00344EA3" w:rsidRPr="004E7BC7" w:rsidRDefault="00344EA3" w:rsidP="004E7BC7">
                  <w:pPr>
                    <w:spacing w:after="0" w:line="240" w:lineRule="auto"/>
                    <w:ind w:right="145" w:firstLine="284"/>
                    <w:rPr>
                      <w:rFonts w:eastAsia="Cambria Math" w:cs="Times New Roman"/>
                      <w:color w:val="000000"/>
                      <w:sz w:val="24"/>
                      <w:szCs w:val="24"/>
                    </w:rPr>
                  </w:pPr>
                  <w:r w:rsidRPr="004E7BC7">
                    <w:rPr>
                      <w:rFonts w:eastAsia="Cambria Math" w:cs="Times New Roman"/>
                      <w:color w:val="000000"/>
                      <w:sz w:val="24"/>
                      <w:szCs w:val="24"/>
                    </w:rPr>
                    <w:t>Phần thặng dư của số cổ phần phát hành thêm</w:t>
                  </w:r>
                </w:p>
              </w:tc>
              <w:tc>
                <w:tcPr>
                  <w:tcW w:w="425" w:type="dxa"/>
                  <w:tcBorders>
                    <w:top w:val="nil"/>
                    <w:left w:val="nil"/>
                    <w:bottom w:val="nil"/>
                    <w:right w:val="nil"/>
                    <w:tl2br w:val="nil"/>
                    <w:tr2bl w:val="nil"/>
                  </w:tcBorders>
                  <w:shd w:val="clear" w:color="auto" w:fill="auto"/>
                  <w:tcMar>
                    <w:top w:w="0" w:type="dxa"/>
                    <w:left w:w="108" w:type="dxa"/>
                    <w:bottom w:w="0" w:type="dxa"/>
                    <w:right w:w="108" w:type="dxa"/>
                  </w:tcMar>
                  <w:vAlign w:val="center"/>
                </w:tcPr>
                <w:p w:rsidR="00344EA3" w:rsidRPr="004E7BC7" w:rsidRDefault="00344EA3" w:rsidP="004E7BC7">
                  <w:pPr>
                    <w:spacing w:after="0" w:line="240" w:lineRule="auto"/>
                    <w:ind w:left="-629" w:right="145" w:firstLine="284"/>
                    <w:rPr>
                      <w:rFonts w:eastAsia="Cambria Math" w:cs="Times New Roman"/>
                      <w:color w:val="000000"/>
                      <w:sz w:val="24"/>
                      <w:szCs w:val="24"/>
                    </w:rPr>
                  </w:pPr>
                  <w:r w:rsidRPr="004E7BC7">
                    <w:rPr>
                      <w:rFonts w:eastAsia="Cambria Math" w:cs="Times New Roman"/>
                      <w:color w:val="000000"/>
                      <w:sz w:val="24"/>
                      <w:szCs w:val="24"/>
                    </w:rPr>
                    <w:t>=</w:t>
                  </w:r>
                </w:p>
              </w:tc>
              <w:tc>
                <w:tcPr>
                  <w:tcW w:w="2243" w:type="dxa"/>
                  <w:tcBorders>
                    <w:top w:val="nil"/>
                    <w:left w:val="nil"/>
                    <w:bottom w:val="nil"/>
                    <w:right w:val="nil"/>
                    <w:tl2br w:val="nil"/>
                    <w:tr2bl w:val="nil"/>
                  </w:tcBorders>
                  <w:shd w:val="clear" w:color="auto" w:fill="auto"/>
                  <w:tcMar>
                    <w:top w:w="0" w:type="dxa"/>
                    <w:left w:w="108" w:type="dxa"/>
                    <w:bottom w:w="0" w:type="dxa"/>
                    <w:right w:w="108" w:type="dxa"/>
                  </w:tcMar>
                  <w:vAlign w:val="center"/>
                </w:tcPr>
                <w:p w:rsidR="00344EA3" w:rsidRPr="004E7BC7" w:rsidRDefault="00344EA3" w:rsidP="004E7BC7">
                  <w:pPr>
                    <w:spacing w:after="0" w:line="240" w:lineRule="auto"/>
                    <w:ind w:right="145" w:firstLine="284"/>
                    <w:rPr>
                      <w:rFonts w:eastAsia="Cambria Math" w:cs="Times New Roman"/>
                      <w:color w:val="000000"/>
                      <w:sz w:val="24"/>
                      <w:szCs w:val="24"/>
                    </w:rPr>
                  </w:pPr>
                  <w:r w:rsidRPr="004E7BC7">
                    <w:rPr>
                      <w:rFonts w:eastAsia="Cambria Math" w:cs="Times New Roman"/>
                      <w:color w:val="000000"/>
                      <w:sz w:val="24"/>
                      <w:szCs w:val="24"/>
                    </w:rPr>
                    <w:t>Số lượng cổ phần phát hành thêm</w:t>
                  </w:r>
                </w:p>
              </w:tc>
              <w:tc>
                <w:tcPr>
                  <w:tcW w:w="900" w:type="dxa"/>
                  <w:tcBorders>
                    <w:top w:val="nil"/>
                    <w:left w:val="nil"/>
                    <w:bottom w:val="nil"/>
                    <w:right w:val="single" w:sz="8" w:space="0" w:color="auto"/>
                    <w:tl2br w:val="nil"/>
                    <w:tr2bl w:val="nil"/>
                  </w:tcBorders>
                  <w:shd w:val="clear" w:color="auto" w:fill="auto"/>
                  <w:tcMar>
                    <w:top w:w="0" w:type="dxa"/>
                    <w:left w:w="108" w:type="dxa"/>
                    <w:bottom w:w="0" w:type="dxa"/>
                    <w:right w:w="108" w:type="dxa"/>
                  </w:tcMar>
                  <w:vAlign w:val="center"/>
                </w:tcPr>
                <w:p w:rsidR="00344EA3" w:rsidRPr="004E7BC7" w:rsidRDefault="00344EA3" w:rsidP="004E7BC7">
                  <w:pPr>
                    <w:spacing w:after="0" w:line="240" w:lineRule="auto"/>
                    <w:ind w:right="145" w:firstLine="284"/>
                    <w:rPr>
                      <w:rFonts w:eastAsia="Cambria Math" w:cs="Times New Roman"/>
                      <w:color w:val="000000"/>
                      <w:sz w:val="24"/>
                      <w:szCs w:val="24"/>
                    </w:rPr>
                  </w:pPr>
                  <w:r w:rsidRPr="004E7BC7">
                    <w:rPr>
                      <w:rFonts w:eastAsia="Cambria Math" w:cs="Times New Roman"/>
                      <w:color w:val="000000"/>
                      <w:sz w:val="24"/>
                      <w:szCs w:val="24"/>
                    </w:rPr>
                    <w:t>x</w:t>
                  </w:r>
                </w:p>
              </w:tc>
              <w:tc>
                <w:tcPr>
                  <w:tcW w:w="1393" w:type="dxa"/>
                  <w:tcBorders>
                    <w:top w:val="nil"/>
                    <w:left w:val="nil"/>
                    <w:bottom w:val="nil"/>
                    <w:right w:val="nil"/>
                    <w:tl2br w:val="nil"/>
                    <w:tr2bl w:val="nil"/>
                  </w:tcBorders>
                  <w:shd w:val="clear" w:color="auto" w:fill="auto"/>
                  <w:tcMar>
                    <w:top w:w="0" w:type="dxa"/>
                    <w:left w:w="108" w:type="dxa"/>
                    <w:bottom w:w="0" w:type="dxa"/>
                    <w:right w:w="108" w:type="dxa"/>
                  </w:tcMar>
                  <w:vAlign w:val="center"/>
                </w:tcPr>
                <w:p w:rsidR="00344EA3" w:rsidRPr="004E7BC7" w:rsidRDefault="00344EA3" w:rsidP="00B81893">
                  <w:pPr>
                    <w:spacing w:after="0" w:line="240" w:lineRule="auto"/>
                    <w:ind w:right="145"/>
                    <w:rPr>
                      <w:rFonts w:eastAsia="Cambria Math" w:cs="Times New Roman"/>
                      <w:color w:val="000000"/>
                      <w:sz w:val="24"/>
                      <w:szCs w:val="24"/>
                    </w:rPr>
                  </w:pPr>
                  <w:r w:rsidRPr="004E7BC7">
                    <w:rPr>
                      <w:rFonts w:eastAsia="Cambria Math" w:cs="Times New Roman"/>
                      <w:color w:val="000000"/>
                      <w:sz w:val="24"/>
                      <w:szCs w:val="24"/>
                    </w:rPr>
                    <w:t>(Giá trúng đấu giá</w:t>
                  </w:r>
                </w:p>
              </w:tc>
              <w:tc>
                <w:tcPr>
                  <w:tcW w:w="425" w:type="dxa"/>
                  <w:tcBorders>
                    <w:top w:val="nil"/>
                    <w:left w:val="nil"/>
                    <w:bottom w:val="nil"/>
                    <w:right w:val="nil"/>
                    <w:tl2br w:val="nil"/>
                    <w:tr2bl w:val="nil"/>
                  </w:tcBorders>
                  <w:shd w:val="clear" w:color="auto" w:fill="auto"/>
                  <w:tcMar>
                    <w:top w:w="0" w:type="dxa"/>
                    <w:left w:w="108" w:type="dxa"/>
                    <w:bottom w:w="0" w:type="dxa"/>
                    <w:right w:w="108" w:type="dxa"/>
                  </w:tcMar>
                  <w:vAlign w:val="center"/>
                </w:tcPr>
                <w:p w:rsidR="00344EA3" w:rsidRPr="004E7BC7" w:rsidRDefault="00344EA3" w:rsidP="004E7BC7">
                  <w:pPr>
                    <w:spacing w:after="0" w:line="240" w:lineRule="auto"/>
                    <w:ind w:left="-570" w:right="145" w:firstLine="284"/>
                    <w:rPr>
                      <w:rFonts w:eastAsia="Cambria Math" w:cs="Times New Roman"/>
                      <w:color w:val="000000"/>
                      <w:sz w:val="24"/>
                      <w:szCs w:val="24"/>
                    </w:rPr>
                  </w:pPr>
                  <w:r w:rsidRPr="004E7BC7">
                    <w:rPr>
                      <w:rFonts w:eastAsia="Cambria Math" w:cs="Times New Roman"/>
                      <w:color w:val="000000"/>
                      <w:sz w:val="24"/>
                      <w:szCs w:val="24"/>
                    </w:rPr>
                    <w:t>-</w:t>
                  </w:r>
                </w:p>
              </w:tc>
              <w:tc>
                <w:tcPr>
                  <w:tcW w:w="1242" w:type="dxa"/>
                  <w:tcBorders>
                    <w:top w:val="nil"/>
                    <w:left w:val="nil"/>
                    <w:bottom w:val="nil"/>
                    <w:right w:val="single" w:sz="8" w:space="0" w:color="auto"/>
                    <w:tl2br w:val="nil"/>
                    <w:tr2bl w:val="nil"/>
                  </w:tcBorders>
                  <w:shd w:val="clear" w:color="auto" w:fill="auto"/>
                  <w:tcMar>
                    <w:top w:w="0" w:type="dxa"/>
                    <w:left w:w="108" w:type="dxa"/>
                    <w:bottom w:w="0" w:type="dxa"/>
                    <w:right w:w="108" w:type="dxa"/>
                  </w:tcMar>
                  <w:vAlign w:val="center"/>
                </w:tcPr>
                <w:p w:rsidR="00344EA3" w:rsidRPr="004E7BC7" w:rsidRDefault="00344EA3" w:rsidP="00B81893">
                  <w:pPr>
                    <w:spacing w:after="0" w:line="240" w:lineRule="auto"/>
                    <w:ind w:right="145"/>
                    <w:rPr>
                      <w:rFonts w:eastAsia="Cambria Math" w:cs="Times New Roman"/>
                      <w:color w:val="000000"/>
                      <w:sz w:val="24"/>
                      <w:szCs w:val="24"/>
                    </w:rPr>
                  </w:pPr>
                  <w:r w:rsidRPr="004E7BC7">
                    <w:rPr>
                      <w:rFonts w:eastAsia="Cambria Math" w:cs="Times New Roman"/>
                      <w:color w:val="000000"/>
                      <w:sz w:val="24"/>
                      <w:szCs w:val="24"/>
                    </w:rPr>
                    <w:t>Giá khởi điểm)</w:t>
                  </w:r>
                </w:p>
              </w:tc>
            </w:tr>
          </w:tbl>
          <w:p w:rsidR="00344EA3" w:rsidRPr="004E7BC7" w:rsidRDefault="00344EA3" w:rsidP="004E7BC7">
            <w:pPr>
              <w:spacing w:after="0" w:line="240" w:lineRule="auto"/>
              <w:ind w:right="145" w:firstLine="284"/>
              <w:rPr>
                <w:rFonts w:eastAsia="Cambria Math" w:cs="Times New Roman"/>
                <w:color w:val="000000"/>
                <w:sz w:val="24"/>
                <w:szCs w:val="24"/>
              </w:rPr>
            </w:pPr>
            <w:r w:rsidRPr="004E7BC7">
              <w:rPr>
                <w:rFonts w:eastAsia="Cambria Math" w:cs="Times New Roman"/>
                <w:color w:val="000000"/>
                <w:sz w:val="24"/>
                <w:szCs w:val="24"/>
              </w:rPr>
              <w:t xml:space="preserve">b) Trong phạm vi 05 ngày làm việc kể từ ngày có quyết định của cơ quan đại diện chủ sở hữu về các nội dung quy định tại </w:t>
            </w:r>
            <w:bookmarkStart w:id="3" w:name="tc_38"/>
            <w:r w:rsidRPr="004E7BC7">
              <w:rPr>
                <w:rFonts w:eastAsia="Cambria Math" w:cs="Times New Roman"/>
                <w:color w:val="000000"/>
                <w:sz w:val="24"/>
                <w:szCs w:val="24"/>
              </w:rPr>
              <w:t>khoản 4 Điều 23 Nghị định này</w:t>
            </w:r>
            <w:bookmarkEnd w:id="3"/>
            <w:r w:rsidRPr="004E7BC7">
              <w:rPr>
                <w:rFonts w:eastAsia="Cambria Math" w:cs="Times New Roman"/>
                <w:color w:val="000000"/>
                <w:sz w:val="24"/>
                <w:szCs w:val="24"/>
              </w:rPr>
              <w:t xml:space="preserve">, doanh nghiệp có trách nhiệm nộp tiếp khoản chênh lệch tăng thêm so </w:t>
            </w:r>
            <w:r w:rsidRPr="004E7BC7">
              <w:rPr>
                <w:rFonts w:eastAsia="Cambria Math" w:cs="Times New Roman"/>
                <w:color w:val="000000"/>
                <w:sz w:val="24"/>
                <w:szCs w:val="24"/>
              </w:rPr>
              <w:lastRenderedPageBreak/>
              <w:t>với số đã nộp xác định tại điểm a khoản 2 Điều này (nếu có) về ngân sách nhà nước;</w:t>
            </w:r>
          </w:p>
          <w:p w:rsidR="00344EA3" w:rsidRPr="004E7BC7" w:rsidRDefault="00344EA3" w:rsidP="004E7BC7">
            <w:pPr>
              <w:spacing w:after="0" w:line="240" w:lineRule="auto"/>
              <w:ind w:right="145" w:firstLine="284"/>
              <w:rPr>
                <w:rFonts w:eastAsia="Cambria Math" w:cs="Times New Roman"/>
                <w:color w:val="000000"/>
                <w:sz w:val="24"/>
                <w:szCs w:val="24"/>
              </w:rPr>
            </w:pPr>
            <w:r w:rsidRPr="004E7BC7">
              <w:rPr>
                <w:rFonts w:eastAsia="Cambria Math" w:cs="Times New Roman"/>
                <w:color w:val="000000"/>
                <w:sz w:val="24"/>
                <w:szCs w:val="24"/>
              </w:rPr>
              <w:t xml:space="preserve">c) Trường hợp số tiền phải nộp về ngân sách nhà nước theo quyết toán của cơ quan đại diện chủ sở hữu thấp hơn số doanh nghiệp tự xác định và đã nộp theo quy định tại điểm a khoản 2 Điều này thì doanh nghiệp có công văn báo cáo cơ quan đại diện chủ sở hữu hoàn trả số tiền nộp thừa từ ngân sách nhà nước theo quy định tại Nghị định số 148/2021/NĐ-CP ngày 31/12/2021 của Chính phủ về quản lý, sử dụng nguồn thu từ chuyển đổi sở hữu doanh nghiệp, đơn vị sự nghiệp công lập, nguồn thu từ chuyển nhượng vốn nhà nước và chênh lệch vốn chủ sở hữu lớn hơn vốn điều lệ tại doanh nghiệp và các văn bản sửa đổi, bổ sung, thay thế (nếu có); </w:t>
            </w:r>
          </w:p>
          <w:p w:rsidR="00344EA3" w:rsidRPr="004E7BC7" w:rsidRDefault="00344EA3" w:rsidP="004E7BC7">
            <w:pPr>
              <w:spacing w:after="0" w:line="240" w:lineRule="auto"/>
              <w:ind w:right="145" w:firstLine="284"/>
              <w:rPr>
                <w:rFonts w:eastAsia="Cambria Math" w:cs="Times New Roman"/>
                <w:color w:val="000000"/>
                <w:sz w:val="24"/>
                <w:szCs w:val="24"/>
              </w:rPr>
            </w:pPr>
            <w:r w:rsidRPr="004E7BC7">
              <w:rPr>
                <w:rFonts w:eastAsia="Cambria Math" w:cs="Times New Roman"/>
                <w:color w:val="000000"/>
                <w:sz w:val="24"/>
                <w:szCs w:val="24"/>
              </w:rPr>
              <w:t>d) Trường hợp số tiền thực thu từ bán cổ phần ưu đãi cho người lao động, tổ chức công đoàn, nhà đầu tư chiến lược và các nhà đầu tư khác theo kết quả IPO không đảm bảo đủ bù đắp được các chi phí liên quan (gồm chi phí cổ phần hóa, chi phí hỗ trợ lao động dôi dư, chi phí ưu đãi cho người lao động) theo quyết toán được cấp có thẩm quyền phê duyệt thì cơ quan đại diện chủ sở hữu xem xét quyết định thông qua Đại hội đồng cổ đông để điều chỉnh giảm vốn nhà nước góp trong công ty cổ phần (nếu công ty cổ phần còn vốn nhà nước), vốn điều lệ và cơ cấu vốn điều lệ của công ty cổ phần cho phù hợp với thực tế. Trường hợp sau khi điều chỉnh không còn vốn nhà nước thì doanh nghiệp báo cáo cơ quan đại diện chủ sở hữu hoàn trả từ ngân sách nhà nước cho doanh nghiệp phần còn thiếu theo quy định tại Nghị định số 148/2021/NĐ-CP và các văn bản sửa đổi, bổ sung, thay thế (nếu có).</w:t>
            </w:r>
          </w:p>
          <w:p w:rsidR="00344EA3" w:rsidRPr="004E7BC7" w:rsidRDefault="00344EA3" w:rsidP="004E7BC7">
            <w:pPr>
              <w:spacing w:after="0" w:line="240" w:lineRule="auto"/>
              <w:ind w:right="145" w:firstLine="284"/>
              <w:rPr>
                <w:rFonts w:eastAsia="Cambria Math" w:cs="Times New Roman"/>
                <w:color w:val="000000"/>
                <w:sz w:val="24"/>
                <w:szCs w:val="24"/>
              </w:rPr>
            </w:pPr>
            <w:r w:rsidRPr="004E7BC7">
              <w:rPr>
                <w:rFonts w:eastAsia="Cambria Math" w:cs="Times New Roman"/>
                <w:color w:val="000000"/>
                <w:sz w:val="24"/>
                <w:szCs w:val="24"/>
              </w:rPr>
              <w:t>3. Sau thời hạn quy định tại khoản 1 và khoản 2 Điều này, nếu tổ chức thực hiện bán đấu giá và doanh nghiệp chưa nộp tiền về ngân sách nhà nước thì tổ chức thực hiện bán đấu giá và doanh nghiệp cổ phần hóa phải chịu thêm tiền chậm nộp theo quy định của pháp luật về quản lý thuế. Khoản tiền chậm nộp này không được tính vào chi phí hợp lý khi tính thuế thu nhập doanh nghiệp và dùng nguồn lợi nhuận sau thuế thu nhập doanh nghiệp để bù đắp sau khi trừ đi các khoản bồi thường, xử lý trách nhiệm của Hội đồng thành viên, Hội đồng quản trị và các tập thể, cá nhân có liên quan đến việc chậm nộp (nếu có).</w:t>
            </w:r>
          </w:p>
          <w:p w:rsidR="00344EA3" w:rsidRPr="004E7BC7" w:rsidRDefault="00344EA3" w:rsidP="004E7BC7">
            <w:pPr>
              <w:spacing w:after="0" w:line="240" w:lineRule="auto"/>
              <w:ind w:right="145" w:firstLine="284"/>
              <w:rPr>
                <w:rFonts w:eastAsia="Cambria Math" w:cs="Times New Roman"/>
                <w:color w:val="000000"/>
                <w:sz w:val="24"/>
                <w:szCs w:val="24"/>
              </w:rPr>
            </w:pPr>
            <w:r w:rsidRPr="004E7BC7">
              <w:rPr>
                <w:rFonts w:eastAsia="Cambria Math" w:cs="Times New Roman"/>
                <w:color w:val="000000"/>
                <w:sz w:val="24"/>
                <w:szCs w:val="24"/>
              </w:rPr>
              <w:t>4. Cơ quan đại diện chủ sở hữu có trách nhiệm chỉ đạo Ban Chỉ đạo và doanh nghiệp cổ phần hóa báo cáo đầy đủ, kịp thời việc quản lý và sử dụng các khoản thu từ cổ phần hóa gửi về Bộ Tài chính.</w:t>
            </w:r>
          </w:p>
          <w:p w:rsidR="00344EA3" w:rsidRPr="004E7BC7" w:rsidRDefault="00344EA3" w:rsidP="004E7BC7">
            <w:pPr>
              <w:autoSpaceDE w:val="0"/>
              <w:autoSpaceDN w:val="0"/>
              <w:spacing w:after="0" w:line="240" w:lineRule="auto"/>
              <w:ind w:right="145" w:firstLine="284"/>
              <w:rPr>
                <w:rFonts w:cs="Times New Roman"/>
                <w:b/>
                <w:bCs/>
                <w:color w:val="auto"/>
                <w:sz w:val="24"/>
                <w:szCs w:val="24"/>
              </w:rPr>
            </w:pPr>
            <w:r w:rsidRPr="004E7BC7">
              <w:rPr>
                <w:rFonts w:eastAsia="Cambria Math" w:cs="Times New Roman"/>
                <w:color w:val="000000"/>
                <w:sz w:val="24"/>
                <w:szCs w:val="24"/>
              </w:rPr>
              <w:lastRenderedPageBreak/>
              <w:t>5. Tiền thu từ cổ phần hóa nộp về ngân sách nhà nước theo quy định tại Nghị định này thực hiện khai, nộp theo quy định tại Nghị định số 148/2021/NĐ-CP và các văn bản sửa đổi, bổ sung, thay thế (nếu có).</w:t>
            </w:r>
          </w:p>
        </w:tc>
        <w:tc>
          <w:tcPr>
            <w:tcW w:w="1035" w:type="pct"/>
            <w:tcBorders>
              <w:top w:val="single" w:sz="3" w:space="0" w:color="000000"/>
              <w:left w:val="single" w:sz="3" w:space="0" w:color="000000"/>
              <w:bottom w:val="nil"/>
              <w:right w:val="single" w:sz="3" w:space="0" w:color="000000"/>
            </w:tcBorders>
            <w:shd w:val="clear" w:color="auto" w:fill="FFFFFF"/>
          </w:tcPr>
          <w:p w:rsidR="00344EA3" w:rsidRPr="004E7BC7" w:rsidRDefault="00344EA3" w:rsidP="004E7BC7">
            <w:pPr>
              <w:autoSpaceDE w:val="0"/>
              <w:autoSpaceDN w:val="0"/>
              <w:spacing w:after="0" w:line="240" w:lineRule="auto"/>
              <w:ind w:right="145" w:firstLine="284"/>
              <w:rPr>
                <w:rFonts w:cs="Times New Roman"/>
                <w:color w:val="auto"/>
                <w:sz w:val="24"/>
                <w:szCs w:val="24"/>
              </w:rPr>
            </w:pPr>
            <w:r w:rsidRPr="004E7BC7">
              <w:rPr>
                <w:rFonts w:cs="Times New Roman"/>
                <w:color w:val="auto"/>
                <w:sz w:val="24"/>
                <w:szCs w:val="24"/>
              </w:rPr>
              <w:lastRenderedPageBreak/>
              <w:t>Sửa đổi theo hướng tiền thu từ cổ phần hóa doanh nghiệp cấp I được nộp về ngân sách nhà nước theo phân cấp để phù hợp với Luật NSNN và Nghị định số 148/2025/NĐ-CP</w:t>
            </w:r>
          </w:p>
        </w:tc>
      </w:tr>
      <w:tr w:rsidR="00567258" w:rsidRPr="004E7BC7" w:rsidTr="00CB5E42">
        <w:tc>
          <w:tcPr>
            <w:tcW w:w="1578" w:type="pct"/>
            <w:tcBorders>
              <w:top w:val="single" w:sz="3" w:space="0" w:color="000000"/>
              <w:left w:val="single" w:sz="3" w:space="0" w:color="000000"/>
              <w:bottom w:val="nil"/>
              <w:right w:val="nil"/>
            </w:tcBorders>
            <w:shd w:val="clear" w:color="auto" w:fill="FFFFFF"/>
          </w:tcPr>
          <w:p w:rsidR="00344EA3" w:rsidRPr="004E7BC7" w:rsidRDefault="00344EA3" w:rsidP="000641F8">
            <w:pPr>
              <w:autoSpaceDE w:val="0"/>
              <w:autoSpaceDN w:val="0"/>
              <w:spacing w:after="0" w:line="240" w:lineRule="auto"/>
              <w:ind w:right="141" w:firstLine="284"/>
              <w:rPr>
                <w:rFonts w:cs="Times New Roman"/>
                <w:b/>
                <w:bCs/>
                <w:color w:val="auto"/>
                <w:sz w:val="24"/>
                <w:szCs w:val="24"/>
              </w:rPr>
            </w:pPr>
            <w:r w:rsidRPr="004E7BC7">
              <w:rPr>
                <w:rFonts w:cs="Times New Roman"/>
                <w:b/>
                <w:bCs/>
                <w:color w:val="auto"/>
                <w:sz w:val="24"/>
                <w:szCs w:val="24"/>
              </w:rPr>
              <w:lastRenderedPageBreak/>
              <w:t>Điều 44. Việc chuyển đổi Công ty trách nhiệm hữu hạn một thành viên do doanh nghiệp nhà nước đầu tư 100% vốn điều lệ thành công ty cổ phần</w:t>
            </w:r>
          </w:p>
          <w:p w:rsidR="00344EA3" w:rsidRPr="004E7BC7" w:rsidRDefault="00344EA3" w:rsidP="000641F8">
            <w:pPr>
              <w:autoSpaceDE w:val="0"/>
              <w:autoSpaceDN w:val="0"/>
              <w:spacing w:after="0" w:line="240" w:lineRule="auto"/>
              <w:ind w:right="141" w:firstLine="284"/>
              <w:rPr>
                <w:rFonts w:cs="Times New Roman"/>
                <w:bCs/>
                <w:color w:val="auto"/>
                <w:sz w:val="24"/>
                <w:szCs w:val="24"/>
              </w:rPr>
            </w:pPr>
            <w:r w:rsidRPr="004E7BC7">
              <w:rPr>
                <w:rFonts w:cs="Times New Roman"/>
                <w:bCs/>
                <w:color w:val="auto"/>
                <w:sz w:val="24"/>
                <w:szCs w:val="24"/>
              </w:rPr>
              <w:t>4. Tiền thu từ bán cổ phần của doanh nghiệp cấp II theo quyết toán đã được cấp có thẩm quyền phê duyệt sau khi trừ giá vốn (giá trị theo sổ sách) của số cổ phần bán ra, chi phí cổ phần hóa, chi phí giải quyết chế độ cho người lao động dôi dư, chi phí ưu đãi cho người lao động, nghĩa vụ thuế (nếu có) theo quy định, số tiền còn lại nộp về Quỹ Hỗ trợ sắp xếp và phát triển doanh nghiệp trong thời hạn 5 ngày làm việc kể từ ngày có quyết định của cấp có thẩm quyền.</w:t>
            </w:r>
          </w:p>
          <w:p w:rsidR="00344EA3" w:rsidRPr="004E7BC7" w:rsidRDefault="00344EA3" w:rsidP="000641F8">
            <w:pPr>
              <w:autoSpaceDE w:val="0"/>
              <w:autoSpaceDN w:val="0"/>
              <w:spacing w:after="0" w:line="240" w:lineRule="auto"/>
              <w:ind w:right="141" w:firstLine="284"/>
              <w:rPr>
                <w:rFonts w:cs="Times New Roman"/>
                <w:b/>
                <w:bCs/>
                <w:color w:val="auto"/>
                <w:sz w:val="24"/>
                <w:szCs w:val="24"/>
              </w:rPr>
            </w:pPr>
            <w:r w:rsidRPr="004E7BC7">
              <w:rPr>
                <w:rFonts w:cs="Times New Roman"/>
                <w:bCs/>
                <w:color w:val="auto"/>
                <w:sz w:val="24"/>
                <w:szCs w:val="24"/>
              </w:rPr>
              <w:t xml:space="preserve">Trường hợp số tiền thu từ cổ phần hóa doanh </w:t>
            </w:r>
            <w:r w:rsidRPr="004E7BC7">
              <w:rPr>
                <w:rFonts w:cs="Times New Roman"/>
                <w:bCs/>
                <w:color w:val="auto"/>
                <w:sz w:val="24"/>
                <w:szCs w:val="24"/>
              </w:rPr>
              <w:lastRenderedPageBreak/>
              <w:t>nghiệp cấp II không đủ để chi các khoản chi theo quy định khi cổ phần hóa các doanh nghiệp này (chi phí cổ phần hóa, chi phí giải quyết chế độ cho người lao động dôi dư, chi phí ưu đãi cho người lao động) thì công ty mẹ có trách nhiệm chi bù đắp phần còn thiếu và được tính vào chi phí hoạt động tài chính của công ty mẹ.</w:t>
            </w:r>
          </w:p>
        </w:tc>
        <w:tc>
          <w:tcPr>
            <w:tcW w:w="2387" w:type="pct"/>
            <w:tcBorders>
              <w:top w:val="single" w:sz="3" w:space="0" w:color="000000"/>
              <w:left w:val="single" w:sz="3" w:space="0" w:color="000000"/>
              <w:bottom w:val="nil"/>
              <w:right w:val="nil"/>
            </w:tcBorders>
            <w:shd w:val="clear" w:color="auto" w:fill="FFFFFF"/>
          </w:tcPr>
          <w:p w:rsidR="00344EA3" w:rsidRPr="004E7BC7" w:rsidRDefault="00344EA3" w:rsidP="004E7BC7">
            <w:pPr>
              <w:autoSpaceDE w:val="0"/>
              <w:autoSpaceDN w:val="0"/>
              <w:spacing w:after="0" w:line="240" w:lineRule="auto"/>
              <w:ind w:right="145" w:firstLine="284"/>
              <w:rPr>
                <w:rFonts w:cs="Times New Roman"/>
                <w:b/>
                <w:bCs/>
                <w:color w:val="auto"/>
                <w:sz w:val="24"/>
                <w:szCs w:val="24"/>
              </w:rPr>
            </w:pPr>
            <w:r w:rsidRPr="004E7BC7">
              <w:rPr>
                <w:rFonts w:cs="Times New Roman"/>
                <w:b/>
                <w:bCs/>
                <w:color w:val="auto"/>
                <w:sz w:val="24"/>
                <w:szCs w:val="24"/>
              </w:rPr>
              <w:lastRenderedPageBreak/>
              <w:t xml:space="preserve">Điều 45. Việc chuyển đổi Công ty trách nhiệm hữu hạn một thành viên do doanh nghiệp nhà nước đầu tư 100% vốn điều lệ thành công ty cổ phần </w:t>
            </w:r>
          </w:p>
          <w:p w:rsidR="00344EA3" w:rsidRPr="004E7BC7" w:rsidRDefault="00344EA3"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 xml:space="preserve">4.  Tiền thu từ bán cổ phần của doanh nghiệp cấp II theo quyết toán đã được cấp có thẩm quyền phê duyệt sau khi trừ giá vốn (giá trị theo sổ sách) của số cổ phần bán ra, chi phí cổ phần hóa, chi phí giải quyết chế độ cho người lao động dôi dư, chi phí ưu đãi cho người lao động, nghĩa vụ thuế (nếu có) theo quy định, số tiền còn lại nộp về công ty mẹ trong thời hạn 5 ngày làm việc kể từ ngày có quyết định của cấp có thẩm quyền. </w:t>
            </w:r>
          </w:p>
          <w:p w:rsidR="00344EA3" w:rsidRPr="004E7BC7" w:rsidRDefault="00344EA3" w:rsidP="004E7BC7">
            <w:pPr>
              <w:autoSpaceDE w:val="0"/>
              <w:autoSpaceDN w:val="0"/>
              <w:spacing w:after="0" w:line="240" w:lineRule="auto"/>
              <w:ind w:right="145" w:firstLine="284"/>
              <w:rPr>
                <w:rFonts w:cs="Times New Roman"/>
                <w:b/>
                <w:bCs/>
                <w:color w:val="auto"/>
                <w:sz w:val="24"/>
                <w:szCs w:val="24"/>
              </w:rPr>
            </w:pPr>
            <w:r w:rsidRPr="004E7BC7">
              <w:rPr>
                <w:rFonts w:cs="Times New Roman"/>
                <w:bCs/>
                <w:color w:val="auto"/>
                <w:sz w:val="24"/>
                <w:szCs w:val="24"/>
              </w:rPr>
              <w:t>Trường hợp số tiền thu từ cổ phần hóa doanh nghiệp cấp II không đủ để chi các khoản chi theo quy định khi cổ phần hóa các doanh nghiệp này (chi phí cổ phần hóa, chi phí giải quyết chế độ cho người lao động dôi dư, chi phí ưu đãi cho người lao động) thì công ty mẹ có trách nhiệm chi bù đắp phần còn thiếu và được tính vào chi phí hoạt động tài chính của công ty mẹ.</w:t>
            </w:r>
          </w:p>
        </w:tc>
        <w:tc>
          <w:tcPr>
            <w:tcW w:w="1035" w:type="pct"/>
            <w:tcBorders>
              <w:top w:val="single" w:sz="3" w:space="0" w:color="000000"/>
              <w:left w:val="single" w:sz="3" w:space="0" w:color="000000"/>
              <w:bottom w:val="nil"/>
              <w:right w:val="single" w:sz="3" w:space="0" w:color="000000"/>
            </w:tcBorders>
            <w:shd w:val="clear" w:color="auto" w:fill="FFFFFF"/>
          </w:tcPr>
          <w:p w:rsidR="00344EA3" w:rsidRPr="004E7BC7" w:rsidRDefault="00344EA3" w:rsidP="004E7BC7">
            <w:pPr>
              <w:autoSpaceDE w:val="0"/>
              <w:autoSpaceDN w:val="0"/>
              <w:spacing w:after="0" w:line="240" w:lineRule="auto"/>
              <w:ind w:right="145" w:firstLine="284"/>
              <w:rPr>
                <w:rFonts w:cs="Times New Roman"/>
                <w:color w:val="auto"/>
                <w:sz w:val="24"/>
                <w:szCs w:val="24"/>
              </w:rPr>
            </w:pPr>
            <w:r w:rsidRPr="004E7BC7">
              <w:rPr>
                <w:rFonts w:cs="Times New Roman"/>
                <w:color w:val="auto"/>
                <w:sz w:val="24"/>
                <w:szCs w:val="24"/>
              </w:rPr>
              <w:t xml:space="preserve">Sửa đổi quy định tiền thu bán cổ phần doanh nghiệp cấp II sẽ nộp về doanh nghiệp cấp I, đồng thời trường </w:t>
            </w:r>
            <w:proofErr w:type="gramStart"/>
            <w:r w:rsidRPr="004E7BC7">
              <w:rPr>
                <w:rFonts w:cs="Times New Roman"/>
                <w:color w:val="auto"/>
                <w:sz w:val="24"/>
                <w:szCs w:val="24"/>
              </w:rPr>
              <w:t xml:space="preserve">hợp  </w:t>
            </w:r>
            <w:r w:rsidRPr="004E7BC7">
              <w:rPr>
                <w:rFonts w:cs="Times New Roman"/>
                <w:bCs/>
                <w:color w:val="auto"/>
                <w:sz w:val="24"/>
                <w:szCs w:val="24"/>
              </w:rPr>
              <w:t>số</w:t>
            </w:r>
            <w:proofErr w:type="gramEnd"/>
            <w:r w:rsidRPr="004E7BC7">
              <w:rPr>
                <w:rFonts w:cs="Times New Roman"/>
                <w:bCs/>
                <w:color w:val="auto"/>
                <w:sz w:val="24"/>
                <w:szCs w:val="24"/>
              </w:rPr>
              <w:t xml:space="preserve"> tiền thu từ cổ phần hóa doanh nghiệp cấp II không đủ để chi các khoản chi theo quy định  thì công ty mẹ có trách nhiệm chi bù đắp phần còn thiếu và được tính vào chi phí hoạt động tài chính của công ty mẹ.</w:t>
            </w:r>
          </w:p>
        </w:tc>
      </w:tr>
      <w:tr w:rsidR="00567258" w:rsidRPr="004E7BC7" w:rsidTr="00CB5E42">
        <w:tc>
          <w:tcPr>
            <w:tcW w:w="1578" w:type="pct"/>
            <w:tcBorders>
              <w:top w:val="single" w:sz="3" w:space="0" w:color="000000"/>
              <w:left w:val="single" w:sz="3" w:space="0" w:color="000000"/>
              <w:bottom w:val="nil"/>
              <w:right w:val="nil"/>
            </w:tcBorders>
            <w:shd w:val="clear" w:color="auto" w:fill="FFFFFF"/>
          </w:tcPr>
          <w:p w:rsidR="00344EA3" w:rsidRPr="004E7BC7" w:rsidRDefault="00344EA3" w:rsidP="000641F8">
            <w:pPr>
              <w:autoSpaceDE w:val="0"/>
              <w:autoSpaceDN w:val="0"/>
              <w:spacing w:after="0" w:line="240" w:lineRule="auto"/>
              <w:ind w:right="141" w:firstLine="284"/>
              <w:rPr>
                <w:rFonts w:cs="Times New Roman"/>
                <w:b/>
                <w:bCs/>
                <w:color w:val="auto"/>
                <w:sz w:val="24"/>
                <w:szCs w:val="24"/>
              </w:rPr>
            </w:pPr>
            <w:r w:rsidRPr="004E7BC7">
              <w:rPr>
                <w:rFonts w:cs="Times New Roman"/>
                <w:b/>
                <w:bCs/>
                <w:color w:val="auto"/>
                <w:sz w:val="24"/>
                <w:szCs w:val="24"/>
              </w:rPr>
              <w:lastRenderedPageBreak/>
              <w:t>Điều 45. Quyền hạn và trách nhiệm trong tổ chức thực hiện cổ phần hóa</w:t>
            </w:r>
          </w:p>
          <w:p w:rsidR="00344EA3" w:rsidRPr="004E7BC7" w:rsidRDefault="00344EA3" w:rsidP="000641F8">
            <w:pPr>
              <w:autoSpaceDE w:val="0"/>
              <w:autoSpaceDN w:val="0"/>
              <w:spacing w:after="0" w:line="240" w:lineRule="auto"/>
              <w:ind w:right="141" w:firstLine="284"/>
              <w:rPr>
                <w:rFonts w:cs="Times New Roman"/>
                <w:bCs/>
                <w:color w:val="auto"/>
                <w:sz w:val="24"/>
                <w:szCs w:val="24"/>
              </w:rPr>
            </w:pPr>
            <w:r w:rsidRPr="004E7BC7">
              <w:rPr>
                <w:rFonts w:cs="Times New Roman"/>
                <w:bCs/>
                <w:color w:val="auto"/>
                <w:sz w:val="24"/>
                <w:szCs w:val="24"/>
              </w:rPr>
              <w:t>1. Thủ tướng Chính phủ:</w:t>
            </w:r>
          </w:p>
          <w:p w:rsidR="00344EA3" w:rsidRPr="004E7BC7" w:rsidRDefault="00344EA3" w:rsidP="000641F8">
            <w:pPr>
              <w:autoSpaceDE w:val="0"/>
              <w:autoSpaceDN w:val="0"/>
              <w:spacing w:after="0" w:line="240" w:lineRule="auto"/>
              <w:ind w:right="141" w:firstLine="284"/>
              <w:rPr>
                <w:rFonts w:cs="Times New Roman"/>
                <w:bCs/>
                <w:color w:val="auto"/>
                <w:sz w:val="24"/>
                <w:szCs w:val="24"/>
              </w:rPr>
            </w:pPr>
            <w:r w:rsidRPr="004E7BC7">
              <w:rPr>
                <w:rFonts w:cs="Times New Roman"/>
                <w:bCs/>
                <w:color w:val="auto"/>
                <w:sz w:val="24"/>
                <w:szCs w:val="24"/>
              </w:rPr>
              <w:t>a) Phê duyệt danh mục các doanh nghiệp quy định tại khoản 2 và khoản 3 Điều 2 Nghị định này chuyển thành công ty cổ phần;</w:t>
            </w:r>
          </w:p>
          <w:p w:rsidR="00344EA3" w:rsidRPr="004E7BC7" w:rsidRDefault="00344EA3" w:rsidP="000641F8">
            <w:pPr>
              <w:autoSpaceDE w:val="0"/>
              <w:autoSpaceDN w:val="0"/>
              <w:spacing w:after="0" w:line="240" w:lineRule="auto"/>
              <w:ind w:right="141" w:firstLine="284"/>
              <w:rPr>
                <w:rFonts w:cs="Times New Roman"/>
                <w:bCs/>
                <w:color w:val="auto"/>
                <w:sz w:val="24"/>
                <w:szCs w:val="24"/>
              </w:rPr>
            </w:pPr>
            <w:r w:rsidRPr="004E7BC7">
              <w:rPr>
                <w:rFonts w:cs="Times New Roman"/>
                <w:bCs/>
                <w:color w:val="auto"/>
                <w:sz w:val="24"/>
                <w:szCs w:val="24"/>
              </w:rPr>
              <w:t>b) Quyết định phê duyệt phương án cổ phần hóa các tập đoàn kinh tế, tổng công ty nhà nước, doanh nghiệp có vốn nhà nước theo sổ kế toán từ 1.800 tỷ đồng trở lên và các doanh nghiệp cấp II có mức vốn chủ sở hữu theo sổ sách kế toán từ 1.800 tỷ đồng trở lên;</w:t>
            </w:r>
          </w:p>
          <w:p w:rsidR="00344EA3" w:rsidRPr="004E7BC7" w:rsidRDefault="00344EA3" w:rsidP="000641F8">
            <w:pPr>
              <w:autoSpaceDE w:val="0"/>
              <w:autoSpaceDN w:val="0"/>
              <w:spacing w:after="0" w:line="240" w:lineRule="auto"/>
              <w:ind w:right="141" w:firstLine="284"/>
              <w:rPr>
                <w:rFonts w:cs="Times New Roman"/>
                <w:bCs/>
                <w:color w:val="auto"/>
                <w:sz w:val="24"/>
                <w:szCs w:val="24"/>
              </w:rPr>
            </w:pPr>
            <w:r w:rsidRPr="004E7BC7">
              <w:rPr>
                <w:rFonts w:cs="Times New Roman"/>
                <w:bCs/>
                <w:color w:val="auto"/>
                <w:sz w:val="24"/>
                <w:szCs w:val="24"/>
              </w:rPr>
              <w:t>c) Quyết định cơ quan đại diện chủ sở hữu đối với phần vốn nhà nước sau cổ phần hóa tại các đơn vị nêu tại điểm b khoản 1 Điều này, ngoại trừ các doanh nghiệp cấp II;</w:t>
            </w:r>
          </w:p>
          <w:p w:rsidR="00344EA3" w:rsidRPr="004E7BC7" w:rsidRDefault="00344EA3" w:rsidP="000641F8">
            <w:pPr>
              <w:autoSpaceDE w:val="0"/>
              <w:autoSpaceDN w:val="0"/>
              <w:spacing w:after="0" w:line="240" w:lineRule="auto"/>
              <w:ind w:right="141" w:firstLine="284"/>
              <w:rPr>
                <w:rFonts w:cs="Times New Roman"/>
                <w:bCs/>
                <w:color w:val="auto"/>
                <w:sz w:val="24"/>
                <w:szCs w:val="24"/>
              </w:rPr>
            </w:pPr>
            <w:r w:rsidRPr="004E7BC7">
              <w:rPr>
                <w:rFonts w:cs="Times New Roman"/>
                <w:bCs/>
                <w:color w:val="auto"/>
                <w:sz w:val="24"/>
                <w:szCs w:val="24"/>
              </w:rPr>
              <w:t>d) Xem xét, quyết định xử lý các vấn đề đặc thù, các nội dung phát sinh trong quá trình cổ phần hóa tại từng doanh nghiệp chưa được quy định cụ thể trong Nghị định này trên cơ sở đề nghị của cơ quan đại diện chủ sở hữu.</w:t>
            </w:r>
          </w:p>
          <w:p w:rsidR="00344EA3" w:rsidRPr="004E7BC7" w:rsidRDefault="00344EA3" w:rsidP="000641F8">
            <w:pPr>
              <w:autoSpaceDE w:val="0"/>
              <w:autoSpaceDN w:val="0"/>
              <w:spacing w:after="0" w:line="240" w:lineRule="auto"/>
              <w:ind w:right="141" w:firstLine="284"/>
              <w:rPr>
                <w:rFonts w:cs="Times New Roman"/>
                <w:bCs/>
                <w:color w:val="auto"/>
                <w:sz w:val="24"/>
                <w:szCs w:val="24"/>
              </w:rPr>
            </w:pPr>
            <w:r w:rsidRPr="004E7BC7">
              <w:rPr>
                <w:rFonts w:cs="Times New Roman"/>
                <w:bCs/>
                <w:color w:val="auto"/>
                <w:sz w:val="24"/>
                <w:szCs w:val="24"/>
              </w:rPr>
              <w:t>2. Cơ quan đại diện chủ sở hữu căn cứ danh mục doanh nghiệp thuộc diện cổ phần hóa đã được Thủ tướng Chính phủ phê duyệt:</w:t>
            </w:r>
          </w:p>
          <w:p w:rsidR="00344EA3" w:rsidRPr="004E7BC7" w:rsidRDefault="00344EA3" w:rsidP="000641F8">
            <w:pPr>
              <w:autoSpaceDE w:val="0"/>
              <w:autoSpaceDN w:val="0"/>
              <w:spacing w:after="0" w:line="240" w:lineRule="auto"/>
              <w:ind w:right="141" w:firstLine="284"/>
              <w:rPr>
                <w:rFonts w:cs="Times New Roman"/>
                <w:bCs/>
                <w:color w:val="auto"/>
                <w:sz w:val="24"/>
                <w:szCs w:val="24"/>
              </w:rPr>
            </w:pPr>
            <w:r w:rsidRPr="004E7BC7">
              <w:rPr>
                <w:rFonts w:cs="Times New Roman"/>
                <w:bCs/>
                <w:color w:val="auto"/>
                <w:sz w:val="24"/>
                <w:szCs w:val="24"/>
              </w:rPr>
              <w:t>a) Thành lập Ban Chỉ đạo để giúp cơ quan đại diện chủ sở hữu tổ chức triển khai công tác cổ phần hóa theo quy định tại Nghị định này.</w:t>
            </w:r>
          </w:p>
          <w:p w:rsidR="00344EA3" w:rsidRPr="00B81893" w:rsidRDefault="00344EA3" w:rsidP="000641F8">
            <w:pPr>
              <w:autoSpaceDE w:val="0"/>
              <w:autoSpaceDN w:val="0"/>
              <w:spacing w:after="0" w:line="240" w:lineRule="auto"/>
              <w:ind w:right="141" w:firstLine="284"/>
              <w:rPr>
                <w:rFonts w:cs="Times New Roman"/>
                <w:bCs/>
                <w:color w:val="auto"/>
                <w:spacing w:val="-2"/>
                <w:sz w:val="24"/>
                <w:szCs w:val="24"/>
              </w:rPr>
            </w:pPr>
            <w:r w:rsidRPr="00B81893">
              <w:rPr>
                <w:rFonts w:cs="Times New Roman"/>
                <w:bCs/>
                <w:color w:val="auto"/>
                <w:spacing w:val="-2"/>
                <w:sz w:val="24"/>
                <w:szCs w:val="24"/>
              </w:rPr>
              <w:t xml:space="preserve">Thành lập Ban Chỉ đạo để giúp Thủ tướng </w:t>
            </w:r>
            <w:r w:rsidRPr="00B81893">
              <w:rPr>
                <w:rFonts w:cs="Times New Roman"/>
                <w:bCs/>
                <w:color w:val="auto"/>
                <w:spacing w:val="-2"/>
                <w:sz w:val="24"/>
                <w:szCs w:val="24"/>
              </w:rPr>
              <w:lastRenderedPageBreak/>
              <w:t>Chính phủ tổ chức triển khai công tác cổ phần hóa các đơn vị quy định tại điểm b khoản 1 Điều này;</w:t>
            </w:r>
          </w:p>
          <w:p w:rsidR="00344EA3" w:rsidRPr="004E7BC7" w:rsidRDefault="00344EA3" w:rsidP="000641F8">
            <w:pPr>
              <w:autoSpaceDE w:val="0"/>
              <w:autoSpaceDN w:val="0"/>
              <w:spacing w:after="0" w:line="240" w:lineRule="auto"/>
              <w:ind w:right="141" w:firstLine="284"/>
              <w:rPr>
                <w:rFonts w:cs="Times New Roman"/>
                <w:bCs/>
                <w:color w:val="auto"/>
                <w:sz w:val="24"/>
                <w:szCs w:val="24"/>
              </w:rPr>
            </w:pPr>
            <w:r w:rsidRPr="004E7BC7">
              <w:rPr>
                <w:rFonts w:cs="Times New Roman"/>
                <w:bCs/>
                <w:color w:val="auto"/>
                <w:sz w:val="24"/>
                <w:szCs w:val="24"/>
              </w:rPr>
              <w:t>b) Hướng dẫn, kiểm tra, giám sát quá trình cổ phần hóa các đơn vị thuộc phạm vi quản lý theo các nội dung quy định tại Nghị định này;</w:t>
            </w:r>
          </w:p>
          <w:p w:rsidR="00344EA3" w:rsidRPr="004E7BC7" w:rsidRDefault="00344EA3" w:rsidP="000641F8">
            <w:pPr>
              <w:autoSpaceDE w:val="0"/>
              <w:autoSpaceDN w:val="0"/>
              <w:spacing w:after="0" w:line="240" w:lineRule="auto"/>
              <w:ind w:right="141" w:firstLine="284"/>
              <w:rPr>
                <w:rFonts w:cs="Times New Roman"/>
                <w:bCs/>
                <w:color w:val="auto"/>
                <w:sz w:val="24"/>
                <w:szCs w:val="24"/>
              </w:rPr>
            </w:pPr>
            <w:r w:rsidRPr="004E7BC7">
              <w:rPr>
                <w:rFonts w:cs="Times New Roman"/>
                <w:bCs/>
                <w:color w:val="auto"/>
                <w:sz w:val="24"/>
                <w:szCs w:val="24"/>
              </w:rPr>
              <w:t>c) Quyết định lựa chọn tổ chức tư vấn cổ phần hóa, lựa chọn tổ chức bán đấu giá cổ phần, công bố giá trị doanh nghiệp và trình Thủ tướng Chính phủ phê duyệt Phương án cổ phần hóa các đơn vị quy định tại điểm b khoản 1 Điều này;</w:t>
            </w:r>
          </w:p>
          <w:p w:rsidR="00344EA3" w:rsidRPr="004E7BC7" w:rsidRDefault="00344EA3" w:rsidP="000641F8">
            <w:pPr>
              <w:autoSpaceDE w:val="0"/>
              <w:autoSpaceDN w:val="0"/>
              <w:spacing w:after="0" w:line="240" w:lineRule="auto"/>
              <w:ind w:right="141" w:firstLine="284"/>
              <w:rPr>
                <w:rFonts w:cs="Times New Roman"/>
                <w:bCs/>
                <w:color w:val="auto"/>
                <w:sz w:val="24"/>
                <w:szCs w:val="24"/>
              </w:rPr>
            </w:pPr>
            <w:r w:rsidRPr="004E7BC7">
              <w:rPr>
                <w:rFonts w:cs="Times New Roman"/>
                <w:bCs/>
                <w:color w:val="auto"/>
                <w:sz w:val="24"/>
                <w:szCs w:val="24"/>
              </w:rPr>
              <w:t>d) Quyết định lựa chọn tổ chức tư vấn cổ phần hóa, lựa chọn tổ chức bán đấu giá cổ phần; công bố giá trị doanh nghiệp, quyết định phương án cổ phần hóa các doanh nghiệp thuộc phạm vi quản lý kèm theo dự thảo Điều lệ công ty cổ phần được xây dựng phù hợp với quy định của Luật doanh nghiệp và các quy định của pháp luật liên quan;</w:t>
            </w:r>
          </w:p>
          <w:p w:rsidR="00344EA3" w:rsidRPr="004E7BC7" w:rsidRDefault="00344EA3" w:rsidP="000641F8">
            <w:pPr>
              <w:autoSpaceDE w:val="0"/>
              <w:autoSpaceDN w:val="0"/>
              <w:spacing w:after="0" w:line="240" w:lineRule="auto"/>
              <w:ind w:right="141" w:firstLine="284"/>
              <w:rPr>
                <w:rFonts w:cs="Times New Roman"/>
                <w:bCs/>
                <w:color w:val="auto"/>
                <w:sz w:val="24"/>
                <w:szCs w:val="24"/>
              </w:rPr>
            </w:pPr>
            <w:r w:rsidRPr="004E7BC7">
              <w:rPr>
                <w:rFonts w:cs="Times New Roman"/>
                <w:bCs/>
                <w:color w:val="auto"/>
                <w:sz w:val="24"/>
                <w:szCs w:val="24"/>
              </w:rPr>
              <w:t>đ) Quyết định phê duyệt phương án mua bán nợ tái cơ cấu, phương án cổ phần hóa các doanh nghiệp kinh doanh thua lỗ sau khi có thỏa thuận bằng văn bản với Công ty Mua bán nợ Việt Nam và các chủ nợ của doanh nghiệp về phương án mua bán nợ tái cơ cấu lại doanh nghiệp theo quy định tại khoản 2 Điều 4 Nghị định này.</w:t>
            </w:r>
          </w:p>
          <w:p w:rsidR="00344EA3" w:rsidRPr="00B81893" w:rsidRDefault="00344EA3" w:rsidP="000641F8">
            <w:pPr>
              <w:autoSpaceDE w:val="0"/>
              <w:autoSpaceDN w:val="0"/>
              <w:spacing w:after="0" w:line="240" w:lineRule="auto"/>
              <w:ind w:right="141" w:firstLine="284"/>
              <w:rPr>
                <w:rFonts w:cs="Times New Roman"/>
                <w:bCs/>
                <w:color w:val="auto"/>
                <w:spacing w:val="-4"/>
                <w:sz w:val="24"/>
                <w:szCs w:val="24"/>
              </w:rPr>
            </w:pPr>
            <w:r w:rsidRPr="00B81893">
              <w:rPr>
                <w:rFonts w:cs="Times New Roman"/>
                <w:bCs/>
                <w:color w:val="auto"/>
                <w:spacing w:val="-4"/>
                <w:sz w:val="24"/>
                <w:szCs w:val="24"/>
              </w:rPr>
              <w:t>Thời gian hoàn thành việc phê duyệt phương án mua bán nợ tái cơ cấu, phương án cổ phần hóa các doanh nghiệp kinh doanh thua lỗ quy định tại khoản 2 Điều 4 Nghị định này không vượt quá 03 tháng kể từ ngày quyết định công bố giá trị doanh nghiệp;</w:t>
            </w:r>
          </w:p>
          <w:p w:rsidR="00344EA3" w:rsidRPr="004E7BC7" w:rsidRDefault="00344EA3" w:rsidP="000641F8">
            <w:pPr>
              <w:autoSpaceDE w:val="0"/>
              <w:autoSpaceDN w:val="0"/>
              <w:spacing w:after="0" w:line="240" w:lineRule="auto"/>
              <w:ind w:right="141" w:firstLine="284"/>
              <w:rPr>
                <w:rFonts w:cs="Times New Roman"/>
                <w:bCs/>
                <w:color w:val="auto"/>
                <w:sz w:val="24"/>
                <w:szCs w:val="24"/>
              </w:rPr>
            </w:pPr>
            <w:r w:rsidRPr="004E7BC7">
              <w:rPr>
                <w:rFonts w:cs="Times New Roman"/>
                <w:bCs/>
                <w:color w:val="auto"/>
                <w:sz w:val="24"/>
                <w:szCs w:val="24"/>
              </w:rPr>
              <w:t>e) Quyết định điều chỉnh vốn nhà nước tại công ty cổ phần theo quy định; quyết định bàn giao cho Công ty Mua bán nợ Việt Nam đối với tài sản thừa (nếu có) quy định tại khoản 4 Điều 10 Nghị định này;</w:t>
            </w:r>
          </w:p>
          <w:p w:rsidR="00344EA3" w:rsidRPr="004E7BC7" w:rsidRDefault="00344EA3" w:rsidP="000641F8">
            <w:pPr>
              <w:autoSpaceDE w:val="0"/>
              <w:autoSpaceDN w:val="0"/>
              <w:spacing w:after="0" w:line="240" w:lineRule="auto"/>
              <w:ind w:right="141" w:firstLine="284"/>
              <w:rPr>
                <w:rFonts w:cs="Times New Roman"/>
                <w:bCs/>
                <w:color w:val="auto"/>
                <w:sz w:val="24"/>
                <w:szCs w:val="24"/>
              </w:rPr>
            </w:pPr>
            <w:r w:rsidRPr="004E7BC7">
              <w:rPr>
                <w:rFonts w:cs="Times New Roman"/>
                <w:bCs/>
                <w:color w:val="auto"/>
                <w:sz w:val="24"/>
                <w:szCs w:val="24"/>
              </w:rPr>
              <w:t xml:space="preserve">g) Quyết định phê duyệt phương án sử dụng </w:t>
            </w:r>
            <w:r w:rsidRPr="004E7BC7">
              <w:rPr>
                <w:rFonts w:cs="Times New Roman"/>
                <w:bCs/>
                <w:color w:val="auto"/>
                <w:sz w:val="24"/>
                <w:szCs w:val="24"/>
              </w:rPr>
              <w:lastRenderedPageBreak/>
              <w:t>lao động và giải quyết lao động dôi dư đối với doanh nghiệp cổ phần hóa;</w:t>
            </w:r>
          </w:p>
          <w:p w:rsidR="00344EA3" w:rsidRPr="004E7BC7" w:rsidRDefault="00344EA3" w:rsidP="000641F8">
            <w:pPr>
              <w:autoSpaceDE w:val="0"/>
              <w:autoSpaceDN w:val="0"/>
              <w:spacing w:after="0" w:line="240" w:lineRule="auto"/>
              <w:ind w:right="141" w:firstLine="284"/>
              <w:rPr>
                <w:rFonts w:cs="Times New Roman"/>
                <w:bCs/>
                <w:color w:val="auto"/>
                <w:sz w:val="24"/>
                <w:szCs w:val="24"/>
              </w:rPr>
            </w:pPr>
            <w:r w:rsidRPr="004E7BC7">
              <w:rPr>
                <w:rFonts w:cs="Times New Roman"/>
                <w:bCs/>
                <w:color w:val="auto"/>
                <w:sz w:val="24"/>
                <w:szCs w:val="24"/>
              </w:rPr>
              <w:t>h) Trong thời hạn quy định tại khoản 4 Điều 21 Nghị định này, cơ quan đại diện chủ sở hữu phối hợp với các cơ quan liên quan quyết định phê duyệt quyết toán tài chính; quyết toán chi phí cổ phần hóa; quyết toán kinh phí hỗ trợ cho người lao động dôi dư; quyết toán số tiền thu từ cổ phần hóa và quyết định công bố giá trị thực tế phần vốn nhà nước tại thời điểm công ty cổ phần được cấp Giấy chứng nhận đăng ký doanh nghiệp lần đầu (bao gồm cả các đơn vị quy định tại điểm b khoản 1 Điều này);</w:t>
            </w:r>
          </w:p>
          <w:p w:rsidR="00344EA3" w:rsidRPr="004E7BC7" w:rsidRDefault="00344EA3" w:rsidP="000641F8">
            <w:pPr>
              <w:autoSpaceDE w:val="0"/>
              <w:autoSpaceDN w:val="0"/>
              <w:spacing w:after="0" w:line="240" w:lineRule="auto"/>
              <w:ind w:right="141" w:firstLine="284"/>
              <w:rPr>
                <w:rFonts w:cs="Times New Roman"/>
                <w:bCs/>
                <w:color w:val="auto"/>
                <w:sz w:val="24"/>
                <w:szCs w:val="24"/>
              </w:rPr>
            </w:pPr>
            <w:r w:rsidRPr="004E7BC7">
              <w:rPr>
                <w:rFonts w:cs="Times New Roman"/>
                <w:bCs/>
                <w:color w:val="auto"/>
                <w:sz w:val="24"/>
                <w:szCs w:val="24"/>
              </w:rPr>
              <w:t>i) Giải quyết những vướng mắc, khiếu nại, tố cáo tại các doanh nghiệp cổ phần hóa theo thẩm quyền đúng quy định của pháp luật hiện hành;</w:t>
            </w:r>
          </w:p>
          <w:p w:rsidR="00344EA3" w:rsidRPr="004E7BC7" w:rsidRDefault="00344EA3" w:rsidP="000641F8">
            <w:pPr>
              <w:autoSpaceDE w:val="0"/>
              <w:autoSpaceDN w:val="0"/>
              <w:spacing w:after="0" w:line="240" w:lineRule="auto"/>
              <w:ind w:right="141" w:firstLine="284"/>
              <w:rPr>
                <w:rFonts w:cs="Times New Roman"/>
                <w:bCs/>
                <w:color w:val="auto"/>
                <w:sz w:val="24"/>
                <w:szCs w:val="24"/>
              </w:rPr>
            </w:pPr>
            <w:r w:rsidRPr="004E7BC7">
              <w:rPr>
                <w:rFonts w:cs="Times New Roman"/>
                <w:bCs/>
                <w:color w:val="auto"/>
                <w:sz w:val="24"/>
                <w:szCs w:val="24"/>
              </w:rPr>
              <w:t>k) Chỉ đạo doanh nghiệp cổ phần hóa thực hiện đăng ký, lưu ký cổ phần trúng đấu giá tại Trung tâm lưu ký chứng khoán Việt Nam và đăng ký giao dịch tại các sàn giao dịch chứng khoán theo quy định;</w:t>
            </w:r>
          </w:p>
          <w:p w:rsidR="00344EA3" w:rsidRPr="004E7BC7" w:rsidRDefault="00344EA3" w:rsidP="000641F8">
            <w:pPr>
              <w:autoSpaceDE w:val="0"/>
              <w:autoSpaceDN w:val="0"/>
              <w:spacing w:after="0" w:line="240" w:lineRule="auto"/>
              <w:ind w:right="141" w:firstLine="284"/>
              <w:rPr>
                <w:rFonts w:cs="Times New Roman"/>
                <w:bCs/>
                <w:color w:val="auto"/>
                <w:sz w:val="24"/>
                <w:szCs w:val="24"/>
              </w:rPr>
            </w:pPr>
            <w:r w:rsidRPr="004E7BC7">
              <w:rPr>
                <w:rFonts w:cs="Times New Roman"/>
                <w:bCs/>
                <w:color w:val="auto"/>
                <w:sz w:val="24"/>
                <w:szCs w:val="24"/>
              </w:rPr>
              <w:t>l) Chỉ đạo doanh nghiệp cổ phần hóa lập hồ sơ và thực hiện chuyển giao quyền đại diện chủ sở hữu phần vốn nhà nước tại công ty cổ phần (sau chuyển đổi doanh nghiệp nhà nước) cho Tổng công ty Đầu tư và Kinh doanh vốn nhà nước theo quy định;</w:t>
            </w:r>
          </w:p>
          <w:p w:rsidR="00344EA3" w:rsidRPr="004E7BC7" w:rsidRDefault="00344EA3" w:rsidP="000641F8">
            <w:pPr>
              <w:autoSpaceDE w:val="0"/>
              <w:autoSpaceDN w:val="0"/>
              <w:spacing w:after="0" w:line="240" w:lineRule="auto"/>
              <w:ind w:right="141" w:firstLine="284"/>
              <w:rPr>
                <w:rFonts w:cs="Times New Roman"/>
                <w:bCs/>
                <w:color w:val="auto"/>
                <w:sz w:val="24"/>
                <w:szCs w:val="24"/>
              </w:rPr>
            </w:pPr>
            <w:r w:rsidRPr="004E7BC7">
              <w:rPr>
                <w:rFonts w:cs="Times New Roman"/>
                <w:bCs/>
                <w:color w:val="auto"/>
                <w:sz w:val="24"/>
                <w:szCs w:val="24"/>
              </w:rPr>
              <w:t>m) Quyết định phê duyệt tiêu chí và lựa chọn nhà đầu tư chiến lược đối với các doanh nghiệp có bán cổ phần cho nhà đầu tư chiến lược, bao gồm cả các doanh nghiệp quy định tại điểm b khoản 1 Điều này.</w:t>
            </w:r>
          </w:p>
          <w:p w:rsidR="00344EA3" w:rsidRPr="004E7BC7" w:rsidRDefault="00344EA3" w:rsidP="000641F8">
            <w:pPr>
              <w:autoSpaceDE w:val="0"/>
              <w:autoSpaceDN w:val="0"/>
              <w:spacing w:after="0" w:line="240" w:lineRule="auto"/>
              <w:ind w:right="141" w:firstLine="284"/>
              <w:rPr>
                <w:rFonts w:cs="Times New Roman"/>
                <w:bCs/>
                <w:color w:val="auto"/>
                <w:sz w:val="24"/>
                <w:szCs w:val="24"/>
              </w:rPr>
            </w:pPr>
            <w:r w:rsidRPr="004E7BC7">
              <w:rPr>
                <w:rFonts w:cs="Times New Roman"/>
                <w:bCs/>
                <w:color w:val="auto"/>
                <w:sz w:val="24"/>
                <w:szCs w:val="24"/>
              </w:rPr>
              <w:t>3. Hội đồng thành viên hoặc Chủ tịch các doanh nghiệp nhà nước quy định tại khoản 2 Điều 2 Nghị định này có trách nhiệm:</w:t>
            </w:r>
          </w:p>
          <w:p w:rsidR="00344EA3" w:rsidRPr="004E7BC7" w:rsidRDefault="00344EA3" w:rsidP="000641F8">
            <w:pPr>
              <w:autoSpaceDE w:val="0"/>
              <w:autoSpaceDN w:val="0"/>
              <w:spacing w:after="0" w:line="240" w:lineRule="auto"/>
              <w:ind w:right="141" w:firstLine="284"/>
              <w:rPr>
                <w:rFonts w:cs="Times New Roman"/>
                <w:bCs/>
                <w:color w:val="auto"/>
                <w:sz w:val="24"/>
                <w:szCs w:val="24"/>
              </w:rPr>
            </w:pPr>
            <w:r w:rsidRPr="004E7BC7">
              <w:rPr>
                <w:rFonts w:cs="Times New Roman"/>
                <w:bCs/>
                <w:color w:val="auto"/>
                <w:sz w:val="24"/>
                <w:szCs w:val="24"/>
              </w:rPr>
              <w:lastRenderedPageBreak/>
              <w:t>a) Tổ chức thực hiện kế hoạch cổ phần hóa các doanh nghiệp cấp II theo danh mục doanh nghiệp cổ phần hóa đã được Thủ tướng Chính phủ phê duyệt;</w:t>
            </w:r>
          </w:p>
          <w:p w:rsidR="00344EA3" w:rsidRPr="004E7BC7" w:rsidRDefault="00344EA3" w:rsidP="000641F8">
            <w:pPr>
              <w:autoSpaceDE w:val="0"/>
              <w:autoSpaceDN w:val="0"/>
              <w:spacing w:after="0" w:line="240" w:lineRule="auto"/>
              <w:ind w:right="141" w:firstLine="284"/>
              <w:rPr>
                <w:rFonts w:cs="Times New Roman"/>
                <w:bCs/>
                <w:color w:val="auto"/>
                <w:sz w:val="24"/>
                <w:szCs w:val="24"/>
              </w:rPr>
            </w:pPr>
            <w:r w:rsidRPr="004E7BC7">
              <w:rPr>
                <w:rFonts w:cs="Times New Roman"/>
                <w:bCs/>
                <w:color w:val="auto"/>
                <w:sz w:val="24"/>
                <w:szCs w:val="24"/>
              </w:rPr>
              <w:t>b) Thành lập Ban Chỉ đạo để giúp Hội đồng thành viên/Chủ tịch công ty tổ chức triển khai công tác cổ phần hóa các doanh nghiệp cấp II, ngoại trừ các đơn vị quy định tại điểm b khoản 1 Điều này;</w:t>
            </w:r>
          </w:p>
          <w:p w:rsidR="00344EA3" w:rsidRPr="004E7BC7" w:rsidRDefault="00344EA3" w:rsidP="000641F8">
            <w:pPr>
              <w:autoSpaceDE w:val="0"/>
              <w:autoSpaceDN w:val="0"/>
              <w:spacing w:after="0" w:line="240" w:lineRule="auto"/>
              <w:ind w:right="141" w:firstLine="284"/>
              <w:rPr>
                <w:rFonts w:cs="Times New Roman"/>
                <w:bCs/>
                <w:color w:val="auto"/>
                <w:sz w:val="24"/>
                <w:szCs w:val="24"/>
              </w:rPr>
            </w:pPr>
            <w:r w:rsidRPr="004E7BC7">
              <w:rPr>
                <w:rFonts w:cs="Times New Roman"/>
                <w:bCs/>
                <w:color w:val="auto"/>
                <w:sz w:val="24"/>
                <w:szCs w:val="24"/>
              </w:rPr>
              <w:t>c) Quyết định lựa chọn tổ chức tư vấn, lựa chọn tổ chức bán đấu giá cổ phần, xử lý các tồn tại về tài chính, công bố giá trị doanh nghiệp, phê duyệt phương án cổ phần hóa, phê duyệt phương án sử dụng lao động, quyết định phê duyệt quyết toán tài chính, quyết toán chi phí cổ phần hóa, quyết toán kinh phí hỗ trợ cho người lao động dôi dư, quyết toán số tiền thu từ cổ phần hóa và quyết định công bố giá trị thực tế phần vốn tại thời điểm công ty cổ phần được cấp Giấy chứng nhận đăng ký doanh nghiệp cổ phần lần đầu của các doanh nghiệp cấp II theo quy định tại Nghị định này, ngoại trừ các đơn vị quy định tại điểm b khoản 1 Điều này;</w:t>
            </w:r>
          </w:p>
          <w:p w:rsidR="00344EA3" w:rsidRPr="004E7BC7" w:rsidRDefault="00344EA3" w:rsidP="000641F8">
            <w:pPr>
              <w:autoSpaceDE w:val="0"/>
              <w:autoSpaceDN w:val="0"/>
              <w:spacing w:after="0" w:line="240" w:lineRule="auto"/>
              <w:ind w:right="141" w:firstLine="284"/>
              <w:rPr>
                <w:rFonts w:cs="Times New Roman"/>
                <w:bCs/>
                <w:color w:val="auto"/>
                <w:sz w:val="24"/>
                <w:szCs w:val="24"/>
              </w:rPr>
            </w:pPr>
            <w:r w:rsidRPr="004E7BC7">
              <w:rPr>
                <w:rFonts w:cs="Times New Roman"/>
                <w:bCs/>
                <w:color w:val="auto"/>
                <w:sz w:val="24"/>
                <w:szCs w:val="24"/>
              </w:rPr>
              <w:t>d) Hướng dẫn, kiểm tra, giám sát quá trình cổ phần hóa các đơn vị thuộc phạm vi quản lý theo các nội dung quy định tại Nghị định này;</w:t>
            </w:r>
          </w:p>
          <w:p w:rsidR="00344EA3" w:rsidRPr="004E7BC7" w:rsidRDefault="00344EA3" w:rsidP="000641F8">
            <w:pPr>
              <w:autoSpaceDE w:val="0"/>
              <w:autoSpaceDN w:val="0"/>
              <w:spacing w:after="0" w:line="240" w:lineRule="auto"/>
              <w:ind w:right="141" w:firstLine="284"/>
              <w:rPr>
                <w:rFonts w:cs="Times New Roman"/>
                <w:b/>
                <w:bCs/>
                <w:color w:val="auto"/>
                <w:sz w:val="24"/>
                <w:szCs w:val="24"/>
              </w:rPr>
            </w:pPr>
            <w:r w:rsidRPr="004E7BC7">
              <w:rPr>
                <w:rFonts w:cs="Times New Roman"/>
                <w:bCs/>
                <w:color w:val="auto"/>
                <w:sz w:val="24"/>
                <w:szCs w:val="24"/>
              </w:rPr>
              <w:t>đ) Quyết định phê duyệt tiêu chí và lựa chọn nhà đầu tư chiến lược của các doanh nghiệp cấp II có bán cổ phần cho nhà đầu tư chiến lược, ngoại trừ các doanh nghiệp quy định tại điểm b khoản 1 Điều này.</w:t>
            </w:r>
          </w:p>
        </w:tc>
        <w:tc>
          <w:tcPr>
            <w:tcW w:w="2387" w:type="pct"/>
            <w:tcBorders>
              <w:top w:val="single" w:sz="3" w:space="0" w:color="000000"/>
              <w:left w:val="single" w:sz="3" w:space="0" w:color="000000"/>
              <w:bottom w:val="nil"/>
              <w:right w:val="nil"/>
            </w:tcBorders>
            <w:shd w:val="clear" w:color="auto" w:fill="FFFFFF"/>
          </w:tcPr>
          <w:p w:rsidR="00344EA3" w:rsidRPr="004E7BC7" w:rsidRDefault="00344EA3" w:rsidP="004E7BC7">
            <w:pPr>
              <w:autoSpaceDE w:val="0"/>
              <w:autoSpaceDN w:val="0"/>
              <w:spacing w:after="0" w:line="240" w:lineRule="auto"/>
              <w:ind w:right="145" w:firstLine="284"/>
              <w:rPr>
                <w:rFonts w:cs="Times New Roman"/>
                <w:b/>
                <w:bCs/>
                <w:color w:val="auto"/>
                <w:sz w:val="24"/>
                <w:szCs w:val="24"/>
              </w:rPr>
            </w:pPr>
            <w:r w:rsidRPr="004E7BC7">
              <w:rPr>
                <w:rFonts w:cs="Times New Roman"/>
                <w:b/>
                <w:bCs/>
                <w:color w:val="auto"/>
                <w:sz w:val="24"/>
                <w:szCs w:val="24"/>
              </w:rPr>
              <w:lastRenderedPageBreak/>
              <w:t>Điều 46. Quyền hạn và trách nhiệm trong tổ chức thực hiện cổ phần hóa</w:t>
            </w:r>
          </w:p>
          <w:p w:rsidR="00344EA3" w:rsidRPr="004E7BC7" w:rsidRDefault="00344EA3"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1. Thủ tướng Chính phủ:</w:t>
            </w:r>
          </w:p>
          <w:p w:rsidR="00344EA3" w:rsidRPr="004E7BC7" w:rsidRDefault="00344EA3"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a) Phê duyệt danh mục các doanh nghiệp do Thủ tướng Chính phủ quyết định thành lập chuyển thành công ty cổ phần theo đề nghị của cơ quan đại diện chủ sở hữu;</w:t>
            </w:r>
          </w:p>
          <w:p w:rsidR="00344EA3" w:rsidRPr="004E7BC7" w:rsidRDefault="00344EA3"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b) Quyết định phê duyệt phương án cổ phần hóa các tập đoàn kinh tế, tổng công ty nhà nước, doanh nghiệp có vốn nhà nước theo sổ kế toán từ 1.800 tỷ đồng trở lên;</w:t>
            </w:r>
          </w:p>
          <w:p w:rsidR="00344EA3" w:rsidRPr="004E7BC7" w:rsidRDefault="00344EA3"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c) Quyết định cơ quan đại diện chủ sở hữu đối với phần vốn nhà nước sau cổ phần hóa tại các đơn vị nêu tại điểm a khoản 1 Điều này, ngoại trừ các doanh nghiệp cấp II;</w:t>
            </w:r>
          </w:p>
          <w:p w:rsidR="00344EA3" w:rsidRPr="004E7BC7" w:rsidRDefault="00344EA3"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d) Xem xét, quyết định xử lý các vấn đề đặc thù, các nội dung phát sinh trong quá trình cổ phần hóa tại từng doanh nghiệp chưa được quy định cụ thể trong Nghị định này trên cơ sở đề nghị của cơ quan đại diện chủ sở hữu.</w:t>
            </w:r>
          </w:p>
          <w:p w:rsidR="00344EA3" w:rsidRPr="004E7BC7" w:rsidRDefault="00344EA3"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2. Cơ quan đại diện chủ sở hữu:</w:t>
            </w:r>
          </w:p>
          <w:p w:rsidR="00344EA3" w:rsidRPr="004E7BC7" w:rsidRDefault="00344EA3"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a) Phê duyệt danh mục các doanh nghiệp thuộc phạm vi quản lý quy định tại Điều 4 Nghị định này chuyển thành công ty cổ phần (trừ doanh nghiệp quy định tại điểm a khoản 1 Điều này);</w:t>
            </w:r>
          </w:p>
          <w:p w:rsidR="00344EA3" w:rsidRPr="004E7BC7" w:rsidRDefault="00344EA3"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b) Thành lập Ban Chỉ đạo để giúp cơ quan đại diện chủ sở hữu tổ chức triển khai công tác cổ phần hóa theo quy định tại Nghị định này.</w:t>
            </w:r>
          </w:p>
          <w:p w:rsidR="00344EA3" w:rsidRPr="004E7BC7" w:rsidRDefault="00344EA3"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Thành lập Ban Chỉ đạo để giúp Thủ tướng Chính phủ tổ chức triển khai công tác cổ phần hóa các đơn vị quy định tại điểm b khoản 1 Điều này;</w:t>
            </w:r>
          </w:p>
          <w:p w:rsidR="00344EA3" w:rsidRPr="004E7BC7" w:rsidRDefault="00344EA3"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c) Hướng dẫn, kiểm tra, giám sát quá trình cổ phần hóa các đơn vị thuộc phạm vi quản lý theo các nội dung quy định tại Nghị định này;</w:t>
            </w:r>
          </w:p>
          <w:p w:rsidR="00344EA3" w:rsidRPr="004E7BC7" w:rsidRDefault="00344EA3"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 xml:space="preserve">d) Quyết định lựa chọn tổ chức tư vấn cổ phần hóa, lựa chọn tổ chức bán đấu giá cổ phần, công bố giá trị doanh nghiệp và trình Thủ tướng Chính phủ phê duyệt Phương án cổ phần hóa các đơn vị quy định tại điểm b khoản 1 </w:t>
            </w:r>
            <w:r w:rsidRPr="004E7BC7">
              <w:rPr>
                <w:rFonts w:cs="Times New Roman"/>
                <w:bCs/>
                <w:color w:val="auto"/>
                <w:sz w:val="24"/>
                <w:szCs w:val="24"/>
              </w:rPr>
              <w:lastRenderedPageBreak/>
              <w:t>Điều này;</w:t>
            </w:r>
          </w:p>
          <w:p w:rsidR="00344EA3" w:rsidRPr="004E7BC7" w:rsidRDefault="00344EA3"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đ) Quyết định lựa chọn tổ chức tư vấn cổ phần hóa, lựa chọn tổ chức bán đấu giá cổ phần; công bố giá trị doanh nghiệp, quyết định phương án cổ phần hóa các doanh nghiệp thuộc phạm vi quản lý kèm theo dự thảo Điều lệ công ty cổ phần được xây dựng phù hợp với quy định của Luật doanh nghiệp và các quy định của pháp luật liên quan;</w:t>
            </w:r>
          </w:p>
          <w:p w:rsidR="00344EA3" w:rsidRPr="004E7BC7" w:rsidRDefault="00344EA3"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e) Quyết định phê duyệt phương án mua bán nợ tái cơ cấu, phương án cổ phần hóa các doanh nghiệp kinh doanh thua lỗ sau khi có thỏa thuận bằng văn bản với Công ty Mua bán nợ Việt Nam và các chủ nợ của doanh nghiệp về phương án mua bán nợ tái cơ cấu lại doanh nghiệp theo quy định tại khoản 2 Điều 6 Nghị định này.</w:t>
            </w:r>
          </w:p>
          <w:p w:rsidR="00344EA3" w:rsidRPr="004E7BC7" w:rsidRDefault="00344EA3"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 xml:space="preserve">Thời gian hoàn thành việc phê duyệt phương án mua bán nợ tái cơ cấu, phương án cổ phần hóa các doanh nghiệp kinh doanh thua lỗ quy định tại khoản 2 Điều 6 Nghị định này không vượt quá 03 tháng kể từ ngày quyết định công bố giá trị doanh nghiệp; </w:t>
            </w:r>
          </w:p>
          <w:p w:rsidR="00344EA3" w:rsidRPr="004E7BC7" w:rsidRDefault="00344EA3"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 xml:space="preserve">g) Quyết định điều chỉnh vốn nhà nước tại công ty cổ phần theo quy định; quyết định bàn giao cho Công ty Mua bán nợ Việt Nam đối với tài sản thừa (nếu có) quy định tại khoản 4 Điều 12 Nghị định này; </w:t>
            </w:r>
          </w:p>
          <w:p w:rsidR="00344EA3" w:rsidRPr="004E7BC7" w:rsidRDefault="00344EA3"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h) Quyết định phê duyệt phương án sử dụng lao động và giải quyết lao động dôi dư đối với doanh nghiệp cổ phần hóa;</w:t>
            </w:r>
          </w:p>
          <w:p w:rsidR="00344EA3" w:rsidRPr="004E7BC7" w:rsidRDefault="00344EA3"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i) Trong thời hạn quy định tại khoản 4 Điều 23 Nghị định này, cơ quan đại diện chủ sở hữu phối hợp với các cơ quan liên quan quyết định phê duyệt quyết toán tài chính; quyết toán chi phí cổ phần hóa; quyết toán kinh phí hỗ trợ cho người lao động dôi dư; quyết toán số tiền thu từ cổ phần hóa và quyết định công bố giá trị thực tế phần vốn nhà nước tại thời điểm công ty cổ phần được cấp Giấy chứng nhận đăng ký doanh nghiệp lần đầu (bao gồm cả các đơn vị quy định tại điểm b khoản 1 Điều này);</w:t>
            </w:r>
          </w:p>
          <w:p w:rsidR="00344EA3" w:rsidRPr="004E7BC7" w:rsidRDefault="00344EA3"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k) Giải quyết những vướng mắc, khiếu nại, tố cáo tại các doanh nghiệp cổ phần hóa theo thẩm quyền đúng quy định của pháp luật hiện hành;</w:t>
            </w:r>
          </w:p>
          <w:p w:rsidR="00344EA3" w:rsidRPr="004E7BC7" w:rsidRDefault="00344EA3"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l) Chỉ đạo doanh nghiệp cổ phần hóa nộp hồ sơ đăng ký công ty đại chúng trong trường hợp doanh nghiệp cổ phần hóa đáp ứng điều kiện công ty đại chúng, thực hiện đăng ký, lưu ký cổ phần trúng đấu giá tại Tổng công ty Lưu ký và Bù trừ chứng khoán Việt Nam và đăng ký giao dịch, niêm yết tại các sàn giao dịch chứng khoán theo quy định của pháp luật về chứng khoán;</w:t>
            </w:r>
          </w:p>
          <w:p w:rsidR="00344EA3" w:rsidRPr="004E7BC7" w:rsidRDefault="00344EA3"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lastRenderedPageBreak/>
              <w:t>m) Chỉ đạo doanh nghiệp cổ phần hóa lập hồ sơ và thực hiện chuyển giao quyền đại diện chủ sở hữu phần vốn nhà nước tại công ty cổ phần (sau chuyển đổi doanh nghiệp nhà nước) cho Tổng công ty Đầu tư và Kinh doanh vốn nhà nước theo quy định;</w:t>
            </w:r>
          </w:p>
          <w:p w:rsidR="00344EA3" w:rsidRPr="004E7BC7" w:rsidRDefault="00344EA3"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Quyết định phê duyệt tiêu chí và lựa chọn nhà đầu tư chiến lược đối với các doanh nghiệp có bán cổ phần cho nhà đầu tư chiến lược, bao gồm cả các doanh nghiệp quy định tại điểm a khoản 1 Điều này.</w:t>
            </w:r>
          </w:p>
          <w:p w:rsidR="00344EA3" w:rsidRPr="004E7BC7" w:rsidRDefault="00344EA3"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 xml:space="preserve">3. Hội đồng thành viên hoặc Chủ tịch các doanh nghiệp cấp I có trách nhiệm: </w:t>
            </w:r>
          </w:p>
          <w:p w:rsidR="00344EA3" w:rsidRPr="004E7BC7" w:rsidRDefault="00344EA3"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a) Tổ chức thực hiện kế hoạch cổ phần hóa các doanh nghiệp cấp II theo danh mục doanh nghiệp cổ phần hóa đã được phê duyệt;</w:t>
            </w:r>
          </w:p>
          <w:p w:rsidR="00344EA3" w:rsidRPr="004E7BC7" w:rsidRDefault="00344EA3"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b) Thành lập Ban Chỉ đạo để giúp Hội đồng thành viên/Chủ tịch công ty tổ chức triển khai công tác cổ phần hóa các doanh nghiệp cấp II, ngoại trừ các đơn vị quy định tại điểm a khoản 1 Điều này;</w:t>
            </w:r>
          </w:p>
          <w:p w:rsidR="00344EA3" w:rsidRPr="004E7BC7" w:rsidRDefault="00344EA3"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c) Quyết định lựa chọn tổ chức tư vấn, lựa chọn tổ chức bán đấu giá cổ phần, xử lý các tồn tại về tài chính, công bố giá trị doanh nghiệp, phê duyệt phương án cổ phần hóa, phê duyệt phương án sử dụng lao động, quyết định phê duyệt quyết toán tài chính, quyết toán chi phí cổ phần hóa, quyết toán kinh phí hỗ trợ cho người lao động dôi dư, quyết toán số tiền thu từ cổ phần hóa và quyết định công bố giá trị thực tế phần vốn tại thời điểm công ty cổ phần được cấp Giấy chứng nhận đăng ký doanh nghiệp cổ phần lần đầu của các doanh nghiệp cấp II theo quy định tại Nghị định này, ngoại trừ các đơn vị quy định tại điểm a khoản 1 Điều này;</w:t>
            </w:r>
          </w:p>
          <w:p w:rsidR="00344EA3" w:rsidRPr="004E7BC7" w:rsidRDefault="00344EA3"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d) Hướng dẫn, kiểm tra, giám sát quá trình cổ phần hóa các đơn vị thuộc phạm vi quản lý theo các nội dung quy định tại Nghị định này;</w:t>
            </w:r>
          </w:p>
          <w:p w:rsidR="00344EA3" w:rsidRPr="004E7BC7" w:rsidRDefault="00344EA3" w:rsidP="004E7BC7">
            <w:pPr>
              <w:autoSpaceDE w:val="0"/>
              <w:autoSpaceDN w:val="0"/>
              <w:spacing w:after="0" w:line="240" w:lineRule="auto"/>
              <w:ind w:right="145" w:firstLine="284"/>
              <w:rPr>
                <w:rFonts w:cs="Times New Roman"/>
                <w:b/>
                <w:bCs/>
                <w:color w:val="auto"/>
                <w:sz w:val="24"/>
                <w:szCs w:val="24"/>
              </w:rPr>
            </w:pPr>
            <w:r w:rsidRPr="004E7BC7">
              <w:rPr>
                <w:rFonts w:cs="Times New Roman"/>
                <w:bCs/>
                <w:color w:val="auto"/>
                <w:sz w:val="24"/>
                <w:szCs w:val="24"/>
              </w:rPr>
              <w:t>đ) Quyết định phê duyệt tiêu chí và lựa chọn nhà đầu tư chiến lược của các doanh nghiệp cấp II có bán cổ phần cho nhà đầu tư chiến lược.</w:t>
            </w:r>
          </w:p>
        </w:tc>
        <w:tc>
          <w:tcPr>
            <w:tcW w:w="1035" w:type="pct"/>
            <w:tcBorders>
              <w:top w:val="single" w:sz="3" w:space="0" w:color="000000"/>
              <w:left w:val="single" w:sz="3" w:space="0" w:color="000000"/>
              <w:bottom w:val="nil"/>
              <w:right w:val="single" w:sz="3" w:space="0" w:color="000000"/>
            </w:tcBorders>
            <w:shd w:val="clear" w:color="auto" w:fill="FFFFFF"/>
          </w:tcPr>
          <w:p w:rsidR="00344EA3" w:rsidRPr="004E7BC7" w:rsidRDefault="00344EA3" w:rsidP="004E7BC7">
            <w:pPr>
              <w:autoSpaceDE w:val="0"/>
              <w:autoSpaceDN w:val="0"/>
              <w:spacing w:after="0" w:line="240" w:lineRule="auto"/>
              <w:ind w:right="145" w:firstLine="284"/>
              <w:rPr>
                <w:rFonts w:cs="Times New Roman"/>
                <w:color w:val="auto"/>
                <w:sz w:val="24"/>
                <w:szCs w:val="24"/>
              </w:rPr>
            </w:pPr>
            <w:r w:rsidRPr="004E7BC7">
              <w:rPr>
                <w:rFonts w:cs="Times New Roman"/>
                <w:color w:val="auto"/>
                <w:sz w:val="24"/>
                <w:szCs w:val="24"/>
              </w:rPr>
              <w:lastRenderedPageBreak/>
              <w:t>Sửa đổi thẩm quyền liên quan đến cổ phần háo các doanh nghiệp cấp II có vốn điều lệ lớn hơn 1.800 tỷ đồng, cụ thể:</w:t>
            </w:r>
          </w:p>
          <w:p w:rsidR="00344EA3" w:rsidRPr="004E7BC7" w:rsidRDefault="00344EA3" w:rsidP="004E7BC7">
            <w:pPr>
              <w:autoSpaceDE w:val="0"/>
              <w:autoSpaceDN w:val="0"/>
              <w:spacing w:after="0" w:line="240" w:lineRule="auto"/>
              <w:ind w:right="145" w:firstLine="284"/>
              <w:rPr>
                <w:rFonts w:cs="Times New Roman"/>
                <w:color w:val="auto"/>
                <w:sz w:val="24"/>
                <w:szCs w:val="24"/>
              </w:rPr>
            </w:pPr>
            <w:r w:rsidRPr="004E7BC7">
              <w:rPr>
                <w:rFonts w:cs="Times New Roman"/>
                <w:color w:val="auto"/>
                <w:sz w:val="24"/>
                <w:szCs w:val="24"/>
              </w:rPr>
              <w:t>- Cơ quan đại diện chủ sở hữu quyết định phê duyệt phương án cổ phần hóa (thay vì Thủ tướng Chính phủ);</w:t>
            </w:r>
          </w:p>
          <w:p w:rsidR="00344EA3" w:rsidRPr="004E7BC7" w:rsidRDefault="00344EA3" w:rsidP="004E7BC7">
            <w:pPr>
              <w:autoSpaceDE w:val="0"/>
              <w:autoSpaceDN w:val="0"/>
              <w:spacing w:after="0" w:line="240" w:lineRule="auto"/>
              <w:ind w:right="145" w:firstLine="284"/>
              <w:rPr>
                <w:rFonts w:cs="Times New Roman"/>
                <w:color w:val="auto"/>
                <w:sz w:val="24"/>
                <w:szCs w:val="24"/>
              </w:rPr>
            </w:pPr>
            <w:r w:rsidRPr="004E7BC7">
              <w:rPr>
                <w:rFonts w:cs="Times New Roman"/>
                <w:color w:val="auto"/>
                <w:sz w:val="24"/>
                <w:szCs w:val="24"/>
              </w:rPr>
              <w:t xml:space="preserve">- Doanh nghiệp cấp I </w:t>
            </w:r>
            <w:r w:rsidRPr="004E7BC7">
              <w:rPr>
                <w:rFonts w:cs="Times New Roman"/>
                <w:bCs/>
                <w:color w:val="auto"/>
                <w:sz w:val="24"/>
                <w:szCs w:val="24"/>
              </w:rPr>
              <w:t xml:space="preserve">Tổ chức thực hiện kế hoạch cổ phần hóa , Thành lập Ban Chỉ đạo, Quyết định lựa chọn tổ chức tư vấn, lựa chọn tổ chức bán đấu giá cổ phần, xử lý các tồn tại về tài chính, công bố giá trị doanh nghiệp, phê duyệt phương án cổ phần hóa, phê duyệt phương án sử dụng lao động, quyết định phê duyệt quyết toán tài chính, quyết toán chi phí cổ phần hóa, quyết toán kinh phí hỗ trợ cho người lao động dôi dư, quyết toán số tiền thu từ cổ phần hóa và quyết định công bố giá trị thực tế phần vốn tại thời điểm công ty cổ phần được cấp Giấy chứng </w:t>
            </w:r>
            <w:r w:rsidRPr="004E7BC7">
              <w:rPr>
                <w:rFonts w:cs="Times New Roman"/>
                <w:bCs/>
                <w:color w:val="auto"/>
                <w:sz w:val="24"/>
                <w:szCs w:val="24"/>
              </w:rPr>
              <w:lastRenderedPageBreak/>
              <w:t>nhận đăng ký doanh nghiệp cổ phần lần đầu của các doanh nghiệp cấp II (thay vì cơ quan đại diện chủ sở hữu).</w:t>
            </w:r>
          </w:p>
        </w:tc>
      </w:tr>
      <w:tr w:rsidR="00567258" w:rsidRPr="004E7BC7" w:rsidTr="00CB5E42">
        <w:tc>
          <w:tcPr>
            <w:tcW w:w="1578" w:type="pct"/>
            <w:tcBorders>
              <w:top w:val="single" w:sz="3" w:space="0" w:color="000000"/>
              <w:left w:val="single" w:sz="3" w:space="0" w:color="000000"/>
              <w:bottom w:val="nil"/>
              <w:right w:val="nil"/>
            </w:tcBorders>
            <w:shd w:val="clear" w:color="auto" w:fill="FFFFFF"/>
          </w:tcPr>
          <w:p w:rsidR="00344EA3" w:rsidRPr="004E7BC7" w:rsidRDefault="00344EA3" w:rsidP="000641F8">
            <w:pPr>
              <w:autoSpaceDE w:val="0"/>
              <w:autoSpaceDN w:val="0"/>
              <w:spacing w:after="0" w:line="240" w:lineRule="auto"/>
              <w:ind w:right="141" w:firstLine="284"/>
              <w:rPr>
                <w:rFonts w:cs="Times New Roman"/>
                <w:b/>
                <w:bCs/>
                <w:color w:val="auto"/>
                <w:sz w:val="24"/>
                <w:szCs w:val="24"/>
              </w:rPr>
            </w:pPr>
            <w:r w:rsidRPr="004E7BC7">
              <w:rPr>
                <w:rFonts w:cs="Times New Roman"/>
                <w:b/>
                <w:bCs/>
                <w:color w:val="auto"/>
                <w:sz w:val="24"/>
                <w:szCs w:val="24"/>
              </w:rPr>
              <w:lastRenderedPageBreak/>
              <w:t>Điều 48. Điều khoản chuyển tiếp</w:t>
            </w:r>
          </w:p>
          <w:p w:rsidR="00344EA3" w:rsidRPr="004E7BC7" w:rsidRDefault="00344EA3" w:rsidP="000641F8">
            <w:pPr>
              <w:autoSpaceDE w:val="0"/>
              <w:autoSpaceDN w:val="0"/>
              <w:spacing w:after="0" w:line="240" w:lineRule="auto"/>
              <w:ind w:right="141" w:firstLine="284"/>
              <w:rPr>
                <w:rFonts w:cs="Times New Roman"/>
                <w:bCs/>
                <w:color w:val="auto"/>
                <w:sz w:val="24"/>
                <w:szCs w:val="24"/>
              </w:rPr>
            </w:pPr>
            <w:r w:rsidRPr="004E7BC7">
              <w:rPr>
                <w:rFonts w:cs="Times New Roman"/>
                <w:bCs/>
                <w:color w:val="auto"/>
                <w:sz w:val="24"/>
                <w:szCs w:val="24"/>
              </w:rPr>
              <w:t xml:space="preserve">5. Các doanh nghiệp cổ phần hóa đã chuyển sang hoạt động dưới hình thức công ty cổ phần trước ngày Nghị định số 126/2017/NĐ-CP có </w:t>
            </w:r>
            <w:r w:rsidRPr="004E7BC7">
              <w:rPr>
                <w:rFonts w:cs="Times New Roman"/>
                <w:bCs/>
                <w:color w:val="auto"/>
                <w:sz w:val="24"/>
                <w:szCs w:val="24"/>
              </w:rPr>
              <w:lastRenderedPageBreak/>
              <w:t>hiệu lực thi hành (ngày 01 tháng 01 năm 2018) không áp dụng các quy định của Nghị định này.</w:t>
            </w:r>
          </w:p>
          <w:p w:rsidR="00344EA3" w:rsidRPr="004E7BC7" w:rsidRDefault="00344EA3" w:rsidP="000641F8">
            <w:pPr>
              <w:autoSpaceDE w:val="0"/>
              <w:autoSpaceDN w:val="0"/>
              <w:spacing w:after="0" w:line="240" w:lineRule="auto"/>
              <w:ind w:right="141" w:firstLine="284"/>
              <w:rPr>
                <w:rFonts w:cs="Times New Roman"/>
                <w:bCs/>
                <w:color w:val="auto"/>
                <w:sz w:val="24"/>
                <w:szCs w:val="24"/>
              </w:rPr>
            </w:pPr>
            <w:r w:rsidRPr="004E7BC7">
              <w:rPr>
                <w:rFonts w:cs="Times New Roman"/>
                <w:bCs/>
                <w:color w:val="auto"/>
                <w:sz w:val="24"/>
                <w:szCs w:val="24"/>
              </w:rPr>
              <w:t>Đối với các doanh nghiệp này, trước ngày 30 tháng 6 năm 2021, căn cứ quy định của pháp luật ở thời điểm công ty cổ phần được cấp Giấy chứng nhận đăng ký doanh nghiệp cổ phần lần đầu, cơ quan đại diện chủ sở hữu chịu trách nhiệm chủ trì, phối hợp với các cơ quan liên quan xử lý các vấn đề về tài chính để quyết định phê duyệt báo cáo tài chính tại thời điểm chính thức chuyển thành công ty cổ phần; quyết toán chi phí cổ phần hóa; quyết toán kinh phí hỗ trợ cho người lao động dôi dư; quyết toán số tiền thu từ cổ phần hóa và quyết định công bố giá trị thực tế phần vốn nhà nước tại thời điểm công ty cổ phần được cấp Giấy chứng nhận đăng ký doanh nghiệp cổ phần lần đầu và chỉ đạo tổ chức bàn giao cho công ty cổ phần.</w:t>
            </w:r>
          </w:p>
          <w:p w:rsidR="00344EA3" w:rsidRPr="004E7BC7" w:rsidRDefault="00344EA3" w:rsidP="000641F8">
            <w:pPr>
              <w:autoSpaceDE w:val="0"/>
              <w:autoSpaceDN w:val="0"/>
              <w:spacing w:after="0" w:line="240" w:lineRule="auto"/>
              <w:ind w:right="141" w:firstLine="284"/>
              <w:rPr>
                <w:rFonts w:cs="Times New Roman"/>
                <w:bCs/>
                <w:color w:val="auto"/>
                <w:sz w:val="24"/>
                <w:szCs w:val="24"/>
              </w:rPr>
            </w:pPr>
            <w:r w:rsidRPr="004E7BC7">
              <w:rPr>
                <w:rFonts w:cs="Times New Roman"/>
                <w:bCs/>
                <w:color w:val="auto"/>
                <w:sz w:val="24"/>
                <w:szCs w:val="24"/>
              </w:rPr>
              <w:t>Sau thời hạn trên, cơ quan đại diện chủ sở hữu chịu trách nhiệm trước Chính phủ về việc chưa hoàn thành việc quyết toán, bàn giao sang công ty cổ phần, việc chậm hoàn thành việc quyết toán, bàn giao sang công ty cổ phần của các doanh nghiệp đã cổ phần hóa được xem xét là một căn cứ để đánh giá và phân loại cán bộ, công chức theo quy định của pháp luật về cán bộ công chức.</w:t>
            </w:r>
          </w:p>
          <w:p w:rsidR="00344EA3" w:rsidRPr="004E7BC7" w:rsidRDefault="00344EA3" w:rsidP="000641F8">
            <w:pPr>
              <w:autoSpaceDE w:val="0"/>
              <w:autoSpaceDN w:val="0"/>
              <w:spacing w:after="0" w:line="240" w:lineRule="auto"/>
              <w:ind w:right="141" w:firstLine="284"/>
              <w:rPr>
                <w:rFonts w:cs="Times New Roman"/>
                <w:bCs/>
                <w:color w:val="auto"/>
                <w:sz w:val="24"/>
                <w:szCs w:val="24"/>
              </w:rPr>
            </w:pPr>
            <w:r w:rsidRPr="004E7BC7">
              <w:rPr>
                <w:rFonts w:cs="Times New Roman"/>
                <w:bCs/>
                <w:color w:val="auto"/>
                <w:sz w:val="24"/>
                <w:szCs w:val="24"/>
              </w:rPr>
              <w:t xml:space="preserve">6. Các doanh nghiệp quy định tại khoản 1 và khoản 2 Điều này chưa được cấp có thẩm quyền phê duyệt phương án sử dụng đất theo quy định tại Nghị định số 01/2007/NĐ-CP ngày 06 tháng 01 năm 2017 của Chính phủ sửa đổi, bổ sung một số nghị định quy định chi tiết thi hành Luật đất đai thì phải hoàn thành phê duyệt phương án sử dụng đất trước thời điểm công ty cổ phần được cấp Giấy chứng nhận đăng ký doanh nghiệp cổ </w:t>
            </w:r>
            <w:r w:rsidRPr="004E7BC7">
              <w:rPr>
                <w:rFonts w:cs="Times New Roman"/>
                <w:bCs/>
                <w:color w:val="auto"/>
                <w:sz w:val="24"/>
                <w:szCs w:val="24"/>
              </w:rPr>
              <w:lastRenderedPageBreak/>
              <w:t>phần lần đầu.</w:t>
            </w:r>
          </w:p>
          <w:p w:rsidR="00344EA3" w:rsidRPr="004E7BC7" w:rsidRDefault="00344EA3" w:rsidP="000641F8">
            <w:pPr>
              <w:autoSpaceDE w:val="0"/>
              <w:autoSpaceDN w:val="0"/>
              <w:spacing w:after="0" w:line="240" w:lineRule="auto"/>
              <w:ind w:right="141" w:firstLine="284"/>
              <w:rPr>
                <w:rFonts w:cs="Times New Roman"/>
                <w:b/>
                <w:bCs/>
                <w:color w:val="auto"/>
                <w:sz w:val="24"/>
                <w:szCs w:val="24"/>
              </w:rPr>
            </w:pPr>
            <w:r w:rsidRPr="004E7BC7">
              <w:rPr>
                <w:rFonts w:cs="Times New Roman"/>
                <w:bCs/>
                <w:color w:val="auto"/>
                <w:sz w:val="24"/>
                <w:szCs w:val="24"/>
              </w:rPr>
              <w:t>Cơ quan đại diện chủ sở hữu phối hợp với Ủy ban nhân dân tỉnh, thành phố trực thuộc Trung ương (nơi doanh nghiệp có diện tích đất đề nghị được giao hoặc thuê) chỉ đạo doanh nghiệp và các cơ quan chức năng xem xét, có ý kiến để phê duyệt phương án sử dụng đất cho các doanh nghiệp cổ phần hóa theo đúng quy định.</w:t>
            </w:r>
          </w:p>
        </w:tc>
        <w:tc>
          <w:tcPr>
            <w:tcW w:w="2387" w:type="pct"/>
            <w:tcBorders>
              <w:top w:val="single" w:sz="3" w:space="0" w:color="000000"/>
              <w:left w:val="single" w:sz="3" w:space="0" w:color="000000"/>
              <w:bottom w:val="nil"/>
              <w:right w:val="nil"/>
            </w:tcBorders>
            <w:shd w:val="clear" w:color="auto" w:fill="FFFFFF"/>
          </w:tcPr>
          <w:p w:rsidR="00344EA3" w:rsidRPr="004E7BC7" w:rsidRDefault="00344EA3" w:rsidP="004E7BC7">
            <w:pPr>
              <w:autoSpaceDE w:val="0"/>
              <w:autoSpaceDN w:val="0"/>
              <w:spacing w:after="0" w:line="240" w:lineRule="auto"/>
              <w:ind w:right="145" w:firstLine="284"/>
              <w:rPr>
                <w:rFonts w:cs="Times New Roman"/>
                <w:b/>
                <w:bCs/>
                <w:color w:val="auto"/>
                <w:sz w:val="24"/>
                <w:szCs w:val="24"/>
              </w:rPr>
            </w:pPr>
            <w:r w:rsidRPr="004E7BC7">
              <w:rPr>
                <w:rFonts w:cs="Times New Roman"/>
                <w:b/>
                <w:bCs/>
                <w:color w:val="auto"/>
                <w:sz w:val="24"/>
                <w:szCs w:val="24"/>
              </w:rPr>
              <w:lastRenderedPageBreak/>
              <w:t>Điều 100. Điều khoản chuyển tiếp</w:t>
            </w:r>
          </w:p>
          <w:p w:rsidR="00344EA3" w:rsidRPr="004E7BC7" w:rsidRDefault="00344EA3"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 xml:space="preserve">4. Các doanh nghiệp cổ phần hóa đã chuyển sang hoạt động dưới hình thức công ty cổ phần trước ngày Nghị định này có hiệu lực thi hành nhưng chưa phê duyệt quyết toán cổ phần hóa tại thời điểm chính thức chuyển </w:t>
            </w:r>
            <w:r w:rsidRPr="004E7BC7">
              <w:rPr>
                <w:rFonts w:cs="Times New Roman"/>
                <w:bCs/>
                <w:color w:val="auto"/>
                <w:sz w:val="24"/>
                <w:szCs w:val="24"/>
              </w:rPr>
              <w:lastRenderedPageBreak/>
              <w:t>thành công ty cổ phần thì thực hiện theo quy định sau:</w:t>
            </w:r>
          </w:p>
          <w:p w:rsidR="00344EA3" w:rsidRPr="00C34D69" w:rsidRDefault="00344EA3" w:rsidP="004E7BC7">
            <w:pPr>
              <w:autoSpaceDE w:val="0"/>
              <w:autoSpaceDN w:val="0"/>
              <w:spacing w:after="0" w:line="240" w:lineRule="auto"/>
              <w:ind w:right="145" w:firstLine="284"/>
              <w:rPr>
                <w:rFonts w:cs="Times New Roman"/>
                <w:bCs/>
                <w:color w:val="auto"/>
                <w:spacing w:val="-2"/>
                <w:sz w:val="24"/>
                <w:szCs w:val="24"/>
              </w:rPr>
            </w:pPr>
            <w:r w:rsidRPr="00C34D69">
              <w:rPr>
                <w:rFonts w:cs="Times New Roman"/>
                <w:bCs/>
                <w:color w:val="auto"/>
                <w:spacing w:val="-2"/>
                <w:sz w:val="24"/>
                <w:szCs w:val="24"/>
              </w:rPr>
              <w:t>a) Trước ngày 30 tháng 6 năm 2026, căn cứ quy định của pháp luật ở thời điểm công ty cổ phần được cấp Giấy chứng nhận đăng ký doanh nghiệp cổ phần lần đầu (bao gồm cả các văn bản sửa đổi, bổ sung nếu có), cơ quan đại diện chủ sở hữu chịu trách nhiệm chủ trì, phối hợp với các cơ quan liên quan xử lý các vấn đề về tài chính để quyết định phê duyệt báo cáo tài chính tại thời điểm chính thức chuyển thành công ty cổ phần; quyết toán chi phí cổ phần hóa; quyết toán kinh phí hỗ trợ cho người lao động dôi dư; quyết toán số tiền thu từ cổ phần hóa và quyết định công bố giá trị thực tế phần vốn nhà nước tại thời điểm công ty cổ phần được cấp Giấy chứng nhận đăng ký doanh nghiệp cổ phần lần đầu và chỉ đạo tổ chức bàn giao cho công ty cổ phần.</w:t>
            </w:r>
          </w:p>
          <w:p w:rsidR="00344EA3" w:rsidRPr="004E7BC7" w:rsidRDefault="00344EA3"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b) Trường hợp cổ phần hóa doanh nghiệp cấp II, Hội đồng thành viên/Chủ tịch doanh nghiệp cấp I có trách nhiệm chủ trì xử lý, quyết toán, quyết định các nội dung quy định tại điểm a khoản 4 Điều này.</w:t>
            </w:r>
          </w:p>
          <w:p w:rsidR="00344EA3" w:rsidRPr="004E7BC7" w:rsidRDefault="00344EA3"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c) Sau thời hạn quy định tại điểm a khoản 4 Điều này, cơ quan đại diện chủ sở hữu, Hội đồng thành viên/Chủ tịch doanh nghiệp cấp I chịu trách nhiệm trước Chính phủ, cơ quan đại diện chủ sở hữu về việc chưa hoàn thành việc quyết toán, bàn giao sang công ty cổ phần, việc chậm hoàn thành việc quyết toán, bàn giao sang công ty cổ phần của các doanh nghiệp đã cổ phần hóa được xem xét là một căn cứ để đánh giá và phân loại cán bộ, công chức, người quản lý doanh nghiệp theo quy định.</w:t>
            </w:r>
          </w:p>
          <w:p w:rsidR="00344EA3" w:rsidRPr="004E7BC7" w:rsidRDefault="00344EA3"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5. Quỹ hỗ trợ sắp xếp doanh nghiệp tại các Công ty mẹ của Tập đoàn kinh tế, Công ty mẹ của Tổng công ty nhà nước, Công ty mẹ trong tổ hợp công ty mẹ - công ty con còn dư tại thời điểm ngày 31 tháng 12 năm 2017 (bao gồm cả các khoản phải thu và số dư bằng tiền) được nộp về ngân sách nhà nước theo phân cấp. Đối với các Công ty mẹ của Tập đoàn kinh tế, Công ty mẹ của Tổng công ty nhà nước, Công ty mẹ trong tổ hợp công ty mẹ - công ty con đã được cấp có thẩm quyền phê duyệt bổ sung vốn điều lệ từ nguồn Quỹ hỗ trợ sắp xếp doanh nghiệp trước ngày Nghị định này có hiệu lực thi hành được để lại bổ sung vốn điều lệ theo phương án đã duyệt.</w:t>
            </w:r>
          </w:p>
          <w:p w:rsidR="00344EA3" w:rsidRPr="004E7BC7" w:rsidRDefault="00344EA3"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 xml:space="preserve">6. Tại thời điểm Nghị định này có hiệu lực thi hành, các doanh nghiệp đã được cơ quan có thẩm quyền phê duyệt phương án sử dụng đất khi cổ phần hóa, tiếp tục thực hiện các bước tiếp theo của quá trình cổ phần hóa và phương án sử dụng đất khi cổ phần hóa đã được phê duyệt. Trường hợp doanh nghiệp chưa được phê duyệt phương </w:t>
            </w:r>
            <w:proofErr w:type="gramStart"/>
            <w:r w:rsidRPr="004E7BC7">
              <w:rPr>
                <w:rFonts w:cs="Times New Roman"/>
                <w:bCs/>
                <w:color w:val="auto"/>
                <w:sz w:val="24"/>
                <w:szCs w:val="24"/>
              </w:rPr>
              <w:t>án</w:t>
            </w:r>
            <w:proofErr w:type="gramEnd"/>
            <w:r w:rsidRPr="004E7BC7">
              <w:rPr>
                <w:rFonts w:cs="Times New Roman"/>
                <w:bCs/>
                <w:color w:val="auto"/>
                <w:sz w:val="24"/>
                <w:szCs w:val="24"/>
              </w:rPr>
              <w:t xml:space="preserve"> sử dụng đất thì doanh nghiệp </w:t>
            </w:r>
            <w:r w:rsidRPr="004E7BC7">
              <w:rPr>
                <w:rFonts w:cs="Times New Roman"/>
                <w:bCs/>
                <w:color w:val="auto"/>
                <w:sz w:val="24"/>
                <w:szCs w:val="24"/>
              </w:rPr>
              <w:lastRenderedPageBreak/>
              <w:t>tự lập phương án sử dụng đất sau khi chuyển thành công ty cổ phần trên nguyên tắc không gắn với mục đích chuyển đổi sử dụng đất. Phương án sử dụng đất không phải lấy ý kiến của Uỷ ban nhân dân các tỉnh, thành phố trực thuộc Trung ương và phê duyệt của cơ quan đại diện chủ sở hữu.</w:t>
            </w:r>
          </w:p>
          <w:p w:rsidR="00344EA3" w:rsidRPr="004E7BC7" w:rsidRDefault="00344EA3"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7. Đối với số cổ phần đã bán cho tổ chức công đoàn tại các doanh nghiệp cổ phần hóa trước ngày Nghị định này có hiệu lực thi hành, tổ chức công đoàn của doanh nghiệp cổ phần nắm giữ và không chuyển nhượng cổ phần trong vòng 03 năm kể từ thời điểm doanh nghiệp cổ phần hóa chính thức chuyển thành công ty cổ phần.</w:t>
            </w:r>
          </w:p>
          <w:p w:rsidR="00344EA3" w:rsidRPr="004E7BC7" w:rsidRDefault="00344EA3"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8. Trường hợp tại thời điểm xác định giá trị doanh nghiệp cổ phần hóa vẫn còn số dư bằng tiền của Quỹ thưởng người quản lý doanh nghiệp, kiểm soát viên, doanh nghiệp cổ phần hóa thực hiện chi thưởng theo quy định. Trường hợp sau khi xử lý vẫn còn số dư thì doanh nghiệp cổ phần hóa báo cáo cơ quan đại diện chủ sở hữu xem xét, quyết định nộp về ngân sách nhà nước theo phân cấp.</w:t>
            </w:r>
          </w:p>
          <w:p w:rsidR="00344EA3" w:rsidRPr="004E7BC7" w:rsidRDefault="00344EA3"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9. Các doanh nghiệp đã hoàn tất việc bán cổ phần lần đầu trước thời điểm Nghị định này có hiệu lực thi hành:</w:t>
            </w:r>
          </w:p>
          <w:p w:rsidR="00344EA3" w:rsidRPr="004E7BC7" w:rsidRDefault="00344EA3"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a) Trường hợp doanh nghiệp đáp ứng điều kiện niêm yết theo quy định của pháp luật chứng khoán thì phải thực hiện niêm yết trong thời hạn chín mươi (90) ngày kể từ ngày Nghị định này có hiệu lực thi hành.</w:t>
            </w:r>
          </w:p>
          <w:p w:rsidR="00344EA3" w:rsidRPr="004E7BC7" w:rsidRDefault="00344EA3" w:rsidP="004E7BC7">
            <w:pPr>
              <w:autoSpaceDE w:val="0"/>
              <w:autoSpaceDN w:val="0"/>
              <w:spacing w:after="0" w:line="240" w:lineRule="auto"/>
              <w:ind w:right="145" w:firstLine="284"/>
              <w:rPr>
                <w:rFonts w:cs="Times New Roman"/>
                <w:bCs/>
                <w:color w:val="auto"/>
                <w:sz w:val="24"/>
                <w:szCs w:val="24"/>
              </w:rPr>
            </w:pPr>
            <w:r w:rsidRPr="004E7BC7">
              <w:rPr>
                <w:rFonts w:cs="Times New Roman"/>
                <w:bCs/>
                <w:color w:val="auto"/>
                <w:sz w:val="24"/>
                <w:szCs w:val="24"/>
              </w:rPr>
              <w:t xml:space="preserve">b) Trường hợp doanh nghiệp không đáp ứng điều kiện niêm yết nhưng đáp ứng điều kiện công ty đại chúng theo quy định của pháp luật chứng khoán thì phải thực hiện đăng ký giao dịch trên hệ thống giao dịch Upcom theo quy định của pháp luật chứng khoán trong thời hạn quy định tại điểm a khoản này. </w:t>
            </w:r>
          </w:p>
          <w:p w:rsidR="00344EA3" w:rsidRPr="004E7BC7" w:rsidRDefault="00344EA3" w:rsidP="004E7BC7">
            <w:pPr>
              <w:autoSpaceDE w:val="0"/>
              <w:autoSpaceDN w:val="0"/>
              <w:spacing w:after="0" w:line="240" w:lineRule="auto"/>
              <w:ind w:right="145" w:firstLine="284"/>
              <w:rPr>
                <w:rFonts w:cs="Times New Roman"/>
                <w:b/>
                <w:bCs/>
                <w:color w:val="auto"/>
                <w:sz w:val="24"/>
                <w:szCs w:val="24"/>
              </w:rPr>
            </w:pPr>
            <w:r w:rsidRPr="004E7BC7">
              <w:rPr>
                <w:rFonts w:cs="Times New Roman"/>
                <w:bCs/>
                <w:color w:val="auto"/>
                <w:sz w:val="24"/>
                <w:szCs w:val="24"/>
              </w:rPr>
              <w:t>c) Trường hợp doanh nghiệp không đáp ứng điều kiện công ty đại chúng thì không phải thực hiện đăng ký giao dịch trên hệ thống giao dịch Upcom.</w:t>
            </w:r>
          </w:p>
        </w:tc>
        <w:tc>
          <w:tcPr>
            <w:tcW w:w="1035" w:type="pct"/>
            <w:tcBorders>
              <w:top w:val="single" w:sz="3" w:space="0" w:color="000000"/>
              <w:left w:val="single" w:sz="3" w:space="0" w:color="000000"/>
              <w:bottom w:val="nil"/>
              <w:right w:val="single" w:sz="3" w:space="0" w:color="000000"/>
            </w:tcBorders>
            <w:shd w:val="clear" w:color="auto" w:fill="FFFFFF"/>
          </w:tcPr>
          <w:p w:rsidR="00344EA3" w:rsidRPr="004E7BC7" w:rsidRDefault="00344EA3" w:rsidP="004E7BC7">
            <w:pPr>
              <w:autoSpaceDE w:val="0"/>
              <w:autoSpaceDN w:val="0"/>
              <w:spacing w:after="0" w:line="240" w:lineRule="auto"/>
              <w:ind w:right="145" w:firstLine="284"/>
              <w:rPr>
                <w:rFonts w:cs="Times New Roman"/>
                <w:color w:val="auto"/>
                <w:sz w:val="24"/>
                <w:szCs w:val="24"/>
              </w:rPr>
            </w:pPr>
          </w:p>
          <w:p w:rsidR="00344EA3" w:rsidRPr="004E7BC7" w:rsidRDefault="00344EA3" w:rsidP="004E7BC7">
            <w:pPr>
              <w:autoSpaceDE w:val="0"/>
              <w:autoSpaceDN w:val="0"/>
              <w:spacing w:after="0" w:line="240" w:lineRule="auto"/>
              <w:ind w:right="145" w:firstLine="284"/>
              <w:rPr>
                <w:rFonts w:cs="Times New Roman"/>
                <w:color w:val="auto"/>
                <w:sz w:val="24"/>
                <w:szCs w:val="24"/>
              </w:rPr>
            </w:pPr>
            <w:r w:rsidRPr="004E7BC7">
              <w:rPr>
                <w:rFonts w:cs="Times New Roman"/>
                <w:color w:val="auto"/>
                <w:sz w:val="24"/>
                <w:szCs w:val="24"/>
              </w:rPr>
              <w:t xml:space="preserve">Bổ sung quy định chuyển tiếp để các doanh nghiệp cấp I thực hiện quyết toán cổ phần </w:t>
            </w:r>
            <w:r w:rsidRPr="004E7BC7">
              <w:rPr>
                <w:rFonts w:cs="Times New Roman"/>
                <w:color w:val="auto"/>
                <w:sz w:val="24"/>
                <w:szCs w:val="24"/>
              </w:rPr>
              <w:lastRenderedPageBreak/>
              <w:t>hóa doanh nghiệp cấp II, thống nhất với quy định của Nghị định hiện tại và đảm bảo phân cấp, phân quyền cho doanh nghiệp.</w:t>
            </w:r>
          </w:p>
          <w:p w:rsidR="00344EA3" w:rsidRPr="004E7BC7" w:rsidRDefault="00344EA3" w:rsidP="004E7BC7">
            <w:pPr>
              <w:autoSpaceDE w:val="0"/>
              <w:autoSpaceDN w:val="0"/>
              <w:spacing w:after="0" w:line="240" w:lineRule="auto"/>
              <w:ind w:right="145" w:firstLine="284"/>
              <w:rPr>
                <w:rFonts w:cs="Times New Roman"/>
                <w:color w:val="auto"/>
                <w:sz w:val="24"/>
                <w:szCs w:val="24"/>
              </w:rPr>
            </w:pPr>
          </w:p>
          <w:p w:rsidR="00344EA3" w:rsidRPr="004E7BC7" w:rsidRDefault="00344EA3" w:rsidP="004E7BC7">
            <w:pPr>
              <w:autoSpaceDE w:val="0"/>
              <w:autoSpaceDN w:val="0"/>
              <w:spacing w:after="0" w:line="240" w:lineRule="auto"/>
              <w:ind w:right="145" w:firstLine="284"/>
              <w:rPr>
                <w:rFonts w:cs="Times New Roman"/>
                <w:color w:val="auto"/>
                <w:sz w:val="24"/>
                <w:szCs w:val="24"/>
              </w:rPr>
            </w:pPr>
          </w:p>
          <w:p w:rsidR="00344EA3" w:rsidRPr="004E7BC7" w:rsidRDefault="00344EA3" w:rsidP="004E7BC7">
            <w:pPr>
              <w:autoSpaceDE w:val="0"/>
              <w:autoSpaceDN w:val="0"/>
              <w:spacing w:after="0" w:line="240" w:lineRule="auto"/>
              <w:ind w:right="145" w:firstLine="284"/>
              <w:rPr>
                <w:rFonts w:cs="Times New Roman"/>
                <w:color w:val="auto"/>
                <w:sz w:val="24"/>
                <w:szCs w:val="24"/>
              </w:rPr>
            </w:pPr>
          </w:p>
          <w:p w:rsidR="00344EA3" w:rsidRPr="004E7BC7" w:rsidRDefault="00344EA3" w:rsidP="004E7BC7">
            <w:pPr>
              <w:autoSpaceDE w:val="0"/>
              <w:autoSpaceDN w:val="0"/>
              <w:spacing w:after="0" w:line="240" w:lineRule="auto"/>
              <w:ind w:right="145" w:firstLine="284"/>
              <w:rPr>
                <w:rFonts w:cs="Times New Roman"/>
                <w:color w:val="auto"/>
                <w:sz w:val="24"/>
                <w:szCs w:val="24"/>
              </w:rPr>
            </w:pPr>
          </w:p>
          <w:p w:rsidR="00344EA3" w:rsidRPr="004E7BC7" w:rsidRDefault="00344EA3" w:rsidP="004E7BC7">
            <w:pPr>
              <w:autoSpaceDE w:val="0"/>
              <w:autoSpaceDN w:val="0"/>
              <w:spacing w:after="0" w:line="240" w:lineRule="auto"/>
              <w:ind w:right="145" w:firstLine="284"/>
              <w:rPr>
                <w:rFonts w:cs="Times New Roman"/>
                <w:color w:val="auto"/>
                <w:sz w:val="24"/>
                <w:szCs w:val="24"/>
              </w:rPr>
            </w:pPr>
          </w:p>
          <w:p w:rsidR="00344EA3" w:rsidRPr="004E7BC7" w:rsidRDefault="00344EA3" w:rsidP="004E7BC7">
            <w:pPr>
              <w:autoSpaceDE w:val="0"/>
              <w:autoSpaceDN w:val="0"/>
              <w:spacing w:after="0" w:line="240" w:lineRule="auto"/>
              <w:ind w:right="145" w:firstLine="284"/>
              <w:rPr>
                <w:rFonts w:cs="Times New Roman"/>
                <w:color w:val="auto"/>
                <w:sz w:val="24"/>
                <w:szCs w:val="24"/>
              </w:rPr>
            </w:pPr>
          </w:p>
          <w:p w:rsidR="00344EA3" w:rsidRPr="004E7BC7" w:rsidRDefault="00344EA3" w:rsidP="004E7BC7">
            <w:pPr>
              <w:autoSpaceDE w:val="0"/>
              <w:autoSpaceDN w:val="0"/>
              <w:spacing w:after="0" w:line="240" w:lineRule="auto"/>
              <w:ind w:right="145" w:firstLine="284"/>
              <w:rPr>
                <w:rFonts w:cs="Times New Roman"/>
                <w:color w:val="auto"/>
                <w:sz w:val="24"/>
                <w:szCs w:val="24"/>
              </w:rPr>
            </w:pPr>
          </w:p>
          <w:p w:rsidR="00344EA3" w:rsidRPr="004E7BC7" w:rsidRDefault="00344EA3" w:rsidP="004E7BC7">
            <w:pPr>
              <w:autoSpaceDE w:val="0"/>
              <w:autoSpaceDN w:val="0"/>
              <w:spacing w:after="0" w:line="240" w:lineRule="auto"/>
              <w:ind w:right="145" w:firstLine="284"/>
              <w:rPr>
                <w:rFonts w:cs="Times New Roman"/>
                <w:color w:val="auto"/>
                <w:sz w:val="24"/>
                <w:szCs w:val="24"/>
              </w:rPr>
            </w:pPr>
          </w:p>
          <w:p w:rsidR="00344EA3" w:rsidRPr="004E7BC7" w:rsidRDefault="00344EA3" w:rsidP="004E7BC7">
            <w:pPr>
              <w:autoSpaceDE w:val="0"/>
              <w:autoSpaceDN w:val="0"/>
              <w:spacing w:after="0" w:line="240" w:lineRule="auto"/>
              <w:ind w:right="145" w:firstLine="284"/>
              <w:rPr>
                <w:rFonts w:cs="Times New Roman"/>
                <w:color w:val="auto"/>
                <w:sz w:val="24"/>
                <w:szCs w:val="24"/>
              </w:rPr>
            </w:pPr>
          </w:p>
          <w:p w:rsidR="00344EA3" w:rsidRPr="004E7BC7" w:rsidRDefault="00344EA3" w:rsidP="004E7BC7">
            <w:pPr>
              <w:autoSpaceDE w:val="0"/>
              <w:autoSpaceDN w:val="0"/>
              <w:spacing w:after="0" w:line="240" w:lineRule="auto"/>
              <w:ind w:right="145" w:firstLine="284"/>
              <w:rPr>
                <w:rFonts w:cs="Times New Roman"/>
                <w:color w:val="auto"/>
                <w:sz w:val="24"/>
                <w:szCs w:val="24"/>
              </w:rPr>
            </w:pPr>
          </w:p>
          <w:p w:rsidR="00344EA3" w:rsidRPr="004E7BC7" w:rsidRDefault="00344EA3" w:rsidP="004E7BC7">
            <w:pPr>
              <w:autoSpaceDE w:val="0"/>
              <w:autoSpaceDN w:val="0"/>
              <w:spacing w:after="0" w:line="240" w:lineRule="auto"/>
              <w:ind w:right="145" w:firstLine="284"/>
              <w:rPr>
                <w:rFonts w:cs="Times New Roman"/>
                <w:color w:val="auto"/>
                <w:sz w:val="24"/>
                <w:szCs w:val="24"/>
              </w:rPr>
            </w:pPr>
          </w:p>
          <w:p w:rsidR="00344EA3" w:rsidRPr="004E7BC7" w:rsidRDefault="00344EA3" w:rsidP="004E7BC7">
            <w:pPr>
              <w:autoSpaceDE w:val="0"/>
              <w:autoSpaceDN w:val="0"/>
              <w:spacing w:after="0" w:line="240" w:lineRule="auto"/>
              <w:ind w:right="145" w:firstLine="284"/>
              <w:rPr>
                <w:rFonts w:cs="Times New Roman"/>
                <w:color w:val="auto"/>
                <w:sz w:val="24"/>
                <w:szCs w:val="24"/>
              </w:rPr>
            </w:pPr>
          </w:p>
          <w:p w:rsidR="00344EA3" w:rsidRPr="004E7BC7" w:rsidRDefault="00344EA3" w:rsidP="004E7BC7">
            <w:pPr>
              <w:autoSpaceDE w:val="0"/>
              <w:autoSpaceDN w:val="0"/>
              <w:spacing w:after="0" w:line="240" w:lineRule="auto"/>
              <w:ind w:right="145" w:firstLine="284"/>
              <w:rPr>
                <w:rFonts w:cs="Times New Roman"/>
                <w:color w:val="auto"/>
                <w:sz w:val="24"/>
                <w:szCs w:val="24"/>
              </w:rPr>
            </w:pPr>
          </w:p>
          <w:p w:rsidR="00344EA3" w:rsidRPr="004E7BC7" w:rsidRDefault="00344EA3" w:rsidP="004E7BC7">
            <w:pPr>
              <w:autoSpaceDE w:val="0"/>
              <w:autoSpaceDN w:val="0"/>
              <w:spacing w:after="0" w:line="240" w:lineRule="auto"/>
              <w:ind w:right="145" w:firstLine="284"/>
              <w:rPr>
                <w:rFonts w:cs="Times New Roman"/>
                <w:color w:val="auto"/>
                <w:sz w:val="24"/>
                <w:szCs w:val="24"/>
              </w:rPr>
            </w:pPr>
          </w:p>
          <w:p w:rsidR="00344EA3" w:rsidRPr="004E7BC7" w:rsidRDefault="00344EA3" w:rsidP="004E7BC7">
            <w:pPr>
              <w:autoSpaceDE w:val="0"/>
              <w:autoSpaceDN w:val="0"/>
              <w:spacing w:after="0" w:line="240" w:lineRule="auto"/>
              <w:ind w:right="145" w:firstLine="284"/>
              <w:rPr>
                <w:rFonts w:cs="Times New Roman"/>
                <w:color w:val="auto"/>
                <w:sz w:val="24"/>
                <w:szCs w:val="24"/>
              </w:rPr>
            </w:pPr>
          </w:p>
          <w:p w:rsidR="00344EA3" w:rsidRPr="004E7BC7" w:rsidRDefault="00344EA3" w:rsidP="004E7BC7">
            <w:pPr>
              <w:autoSpaceDE w:val="0"/>
              <w:autoSpaceDN w:val="0"/>
              <w:spacing w:after="0" w:line="240" w:lineRule="auto"/>
              <w:ind w:right="145" w:firstLine="284"/>
              <w:rPr>
                <w:rFonts w:cs="Times New Roman"/>
                <w:color w:val="auto"/>
                <w:sz w:val="24"/>
                <w:szCs w:val="24"/>
              </w:rPr>
            </w:pPr>
          </w:p>
          <w:p w:rsidR="00344EA3" w:rsidRPr="004E7BC7" w:rsidRDefault="00344EA3" w:rsidP="004E7BC7">
            <w:pPr>
              <w:autoSpaceDE w:val="0"/>
              <w:autoSpaceDN w:val="0"/>
              <w:spacing w:after="0" w:line="240" w:lineRule="auto"/>
              <w:ind w:right="145" w:firstLine="284"/>
              <w:rPr>
                <w:rFonts w:cs="Times New Roman"/>
                <w:color w:val="auto"/>
                <w:sz w:val="24"/>
                <w:szCs w:val="24"/>
              </w:rPr>
            </w:pPr>
          </w:p>
          <w:p w:rsidR="00344EA3" w:rsidRPr="004E7BC7" w:rsidRDefault="00344EA3" w:rsidP="004E7BC7">
            <w:pPr>
              <w:autoSpaceDE w:val="0"/>
              <w:autoSpaceDN w:val="0"/>
              <w:spacing w:after="0" w:line="240" w:lineRule="auto"/>
              <w:ind w:right="145" w:firstLine="284"/>
              <w:rPr>
                <w:rFonts w:cs="Times New Roman"/>
                <w:color w:val="auto"/>
                <w:sz w:val="24"/>
                <w:szCs w:val="24"/>
              </w:rPr>
            </w:pPr>
          </w:p>
          <w:p w:rsidR="00344EA3" w:rsidRPr="004E7BC7" w:rsidRDefault="00344EA3" w:rsidP="004E7BC7">
            <w:pPr>
              <w:autoSpaceDE w:val="0"/>
              <w:autoSpaceDN w:val="0"/>
              <w:spacing w:after="0" w:line="240" w:lineRule="auto"/>
              <w:ind w:right="145" w:firstLine="284"/>
              <w:rPr>
                <w:rFonts w:cs="Times New Roman"/>
                <w:color w:val="auto"/>
                <w:sz w:val="24"/>
                <w:szCs w:val="24"/>
              </w:rPr>
            </w:pPr>
          </w:p>
          <w:p w:rsidR="00344EA3" w:rsidRPr="004E7BC7" w:rsidRDefault="00344EA3" w:rsidP="004E7BC7">
            <w:pPr>
              <w:autoSpaceDE w:val="0"/>
              <w:autoSpaceDN w:val="0"/>
              <w:spacing w:after="0" w:line="240" w:lineRule="auto"/>
              <w:ind w:right="145" w:firstLine="284"/>
              <w:rPr>
                <w:rFonts w:cs="Times New Roman"/>
                <w:color w:val="auto"/>
                <w:sz w:val="24"/>
                <w:szCs w:val="24"/>
              </w:rPr>
            </w:pPr>
          </w:p>
          <w:p w:rsidR="00344EA3" w:rsidRPr="004E7BC7" w:rsidRDefault="00344EA3" w:rsidP="004E7BC7">
            <w:pPr>
              <w:autoSpaceDE w:val="0"/>
              <w:autoSpaceDN w:val="0"/>
              <w:spacing w:after="0" w:line="240" w:lineRule="auto"/>
              <w:ind w:right="145" w:firstLine="284"/>
              <w:rPr>
                <w:rFonts w:cs="Times New Roman"/>
                <w:color w:val="auto"/>
                <w:sz w:val="24"/>
                <w:szCs w:val="24"/>
              </w:rPr>
            </w:pPr>
          </w:p>
          <w:p w:rsidR="00344EA3" w:rsidRPr="004E7BC7" w:rsidRDefault="00344EA3" w:rsidP="004E7BC7">
            <w:pPr>
              <w:autoSpaceDE w:val="0"/>
              <w:autoSpaceDN w:val="0"/>
              <w:spacing w:after="0" w:line="240" w:lineRule="auto"/>
              <w:ind w:right="145" w:firstLine="284"/>
              <w:rPr>
                <w:rFonts w:cs="Times New Roman"/>
                <w:color w:val="auto"/>
                <w:sz w:val="24"/>
                <w:szCs w:val="24"/>
              </w:rPr>
            </w:pPr>
          </w:p>
          <w:p w:rsidR="00344EA3" w:rsidRPr="004E7BC7" w:rsidRDefault="00344EA3" w:rsidP="004E7BC7">
            <w:pPr>
              <w:autoSpaceDE w:val="0"/>
              <w:autoSpaceDN w:val="0"/>
              <w:spacing w:after="0" w:line="240" w:lineRule="auto"/>
              <w:ind w:right="145" w:firstLine="284"/>
              <w:rPr>
                <w:rFonts w:cs="Times New Roman"/>
                <w:color w:val="auto"/>
                <w:sz w:val="24"/>
                <w:szCs w:val="24"/>
              </w:rPr>
            </w:pPr>
          </w:p>
          <w:p w:rsidR="00344EA3" w:rsidRPr="004E7BC7" w:rsidRDefault="00344EA3" w:rsidP="004E7BC7">
            <w:pPr>
              <w:autoSpaceDE w:val="0"/>
              <w:autoSpaceDN w:val="0"/>
              <w:spacing w:after="0" w:line="240" w:lineRule="auto"/>
              <w:ind w:right="145" w:firstLine="284"/>
              <w:rPr>
                <w:rFonts w:cs="Times New Roman"/>
                <w:color w:val="auto"/>
                <w:sz w:val="24"/>
                <w:szCs w:val="24"/>
              </w:rPr>
            </w:pPr>
          </w:p>
          <w:p w:rsidR="00344EA3" w:rsidRPr="004E7BC7" w:rsidRDefault="00344EA3" w:rsidP="004E7BC7">
            <w:pPr>
              <w:autoSpaceDE w:val="0"/>
              <w:autoSpaceDN w:val="0"/>
              <w:spacing w:after="0" w:line="240" w:lineRule="auto"/>
              <w:ind w:right="145" w:firstLine="284"/>
              <w:rPr>
                <w:rFonts w:cs="Times New Roman"/>
                <w:color w:val="auto"/>
                <w:sz w:val="24"/>
                <w:szCs w:val="24"/>
              </w:rPr>
            </w:pPr>
          </w:p>
          <w:p w:rsidR="00344EA3" w:rsidRPr="004E7BC7" w:rsidRDefault="00344EA3" w:rsidP="004E7BC7">
            <w:pPr>
              <w:autoSpaceDE w:val="0"/>
              <w:autoSpaceDN w:val="0"/>
              <w:spacing w:after="0" w:line="240" w:lineRule="auto"/>
              <w:ind w:right="145" w:firstLine="284"/>
              <w:rPr>
                <w:rFonts w:cs="Times New Roman"/>
                <w:color w:val="auto"/>
                <w:sz w:val="24"/>
                <w:szCs w:val="24"/>
              </w:rPr>
            </w:pPr>
          </w:p>
          <w:p w:rsidR="00344EA3" w:rsidRPr="004E7BC7" w:rsidRDefault="00344EA3" w:rsidP="004E7BC7">
            <w:pPr>
              <w:autoSpaceDE w:val="0"/>
              <w:autoSpaceDN w:val="0"/>
              <w:spacing w:after="0" w:line="240" w:lineRule="auto"/>
              <w:ind w:right="145" w:firstLine="284"/>
              <w:rPr>
                <w:rFonts w:cs="Times New Roman"/>
                <w:color w:val="auto"/>
                <w:sz w:val="24"/>
                <w:szCs w:val="24"/>
              </w:rPr>
            </w:pPr>
          </w:p>
          <w:p w:rsidR="00344EA3" w:rsidRPr="004E7BC7" w:rsidRDefault="00344EA3" w:rsidP="004E7BC7">
            <w:pPr>
              <w:autoSpaceDE w:val="0"/>
              <w:autoSpaceDN w:val="0"/>
              <w:spacing w:after="0" w:line="240" w:lineRule="auto"/>
              <w:ind w:right="145" w:firstLine="284"/>
              <w:rPr>
                <w:rFonts w:cs="Times New Roman"/>
                <w:color w:val="auto"/>
                <w:sz w:val="24"/>
                <w:szCs w:val="24"/>
              </w:rPr>
            </w:pPr>
          </w:p>
          <w:p w:rsidR="00344EA3" w:rsidRPr="004E7BC7" w:rsidRDefault="00344EA3" w:rsidP="004E7BC7">
            <w:pPr>
              <w:autoSpaceDE w:val="0"/>
              <w:autoSpaceDN w:val="0"/>
              <w:spacing w:after="0" w:line="240" w:lineRule="auto"/>
              <w:ind w:right="145" w:firstLine="284"/>
              <w:rPr>
                <w:rFonts w:cs="Times New Roman"/>
                <w:color w:val="auto"/>
                <w:sz w:val="24"/>
                <w:szCs w:val="24"/>
              </w:rPr>
            </w:pPr>
          </w:p>
          <w:p w:rsidR="00344EA3" w:rsidRPr="004E7BC7" w:rsidRDefault="00344EA3" w:rsidP="004E7BC7">
            <w:pPr>
              <w:autoSpaceDE w:val="0"/>
              <w:autoSpaceDN w:val="0"/>
              <w:spacing w:after="0" w:line="240" w:lineRule="auto"/>
              <w:ind w:right="145" w:firstLine="284"/>
              <w:rPr>
                <w:rFonts w:cs="Times New Roman"/>
                <w:color w:val="auto"/>
                <w:sz w:val="24"/>
                <w:szCs w:val="24"/>
              </w:rPr>
            </w:pPr>
          </w:p>
          <w:p w:rsidR="00344EA3" w:rsidRPr="004E7BC7" w:rsidRDefault="00344EA3" w:rsidP="004E7BC7">
            <w:pPr>
              <w:autoSpaceDE w:val="0"/>
              <w:autoSpaceDN w:val="0"/>
              <w:spacing w:after="0" w:line="240" w:lineRule="auto"/>
              <w:ind w:right="145" w:firstLine="284"/>
              <w:rPr>
                <w:rFonts w:cs="Times New Roman"/>
                <w:color w:val="auto"/>
                <w:sz w:val="24"/>
                <w:szCs w:val="24"/>
              </w:rPr>
            </w:pPr>
          </w:p>
          <w:p w:rsidR="00344EA3" w:rsidRPr="004E7BC7" w:rsidRDefault="00344EA3" w:rsidP="004E7BC7">
            <w:pPr>
              <w:autoSpaceDE w:val="0"/>
              <w:autoSpaceDN w:val="0"/>
              <w:spacing w:after="0" w:line="240" w:lineRule="auto"/>
              <w:ind w:right="145" w:firstLine="284"/>
              <w:rPr>
                <w:rFonts w:cs="Times New Roman"/>
                <w:color w:val="auto"/>
                <w:sz w:val="24"/>
                <w:szCs w:val="24"/>
              </w:rPr>
            </w:pPr>
          </w:p>
          <w:p w:rsidR="00344EA3" w:rsidRPr="004E7BC7" w:rsidRDefault="00344EA3" w:rsidP="004E7BC7">
            <w:pPr>
              <w:autoSpaceDE w:val="0"/>
              <w:autoSpaceDN w:val="0"/>
              <w:spacing w:after="0" w:line="240" w:lineRule="auto"/>
              <w:ind w:right="145" w:firstLine="284"/>
              <w:rPr>
                <w:rFonts w:cs="Times New Roman"/>
                <w:color w:val="auto"/>
                <w:sz w:val="24"/>
                <w:szCs w:val="24"/>
              </w:rPr>
            </w:pPr>
          </w:p>
          <w:p w:rsidR="00344EA3" w:rsidRPr="004E7BC7" w:rsidRDefault="00344EA3" w:rsidP="004E7BC7">
            <w:pPr>
              <w:autoSpaceDE w:val="0"/>
              <w:autoSpaceDN w:val="0"/>
              <w:spacing w:after="0" w:line="240" w:lineRule="auto"/>
              <w:ind w:right="145" w:firstLine="284"/>
              <w:rPr>
                <w:rFonts w:cs="Times New Roman"/>
                <w:color w:val="auto"/>
                <w:sz w:val="24"/>
                <w:szCs w:val="24"/>
              </w:rPr>
            </w:pPr>
          </w:p>
          <w:p w:rsidR="00344EA3" w:rsidRPr="004E7BC7" w:rsidRDefault="00344EA3" w:rsidP="004E7BC7">
            <w:pPr>
              <w:autoSpaceDE w:val="0"/>
              <w:autoSpaceDN w:val="0"/>
              <w:spacing w:after="0" w:line="240" w:lineRule="auto"/>
              <w:ind w:right="145" w:firstLine="284"/>
              <w:rPr>
                <w:rFonts w:cs="Times New Roman"/>
                <w:color w:val="auto"/>
                <w:sz w:val="24"/>
                <w:szCs w:val="24"/>
              </w:rPr>
            </w:pPr>
          </w:p>
          <w:p w:rsidR="00344EA3" w:rsidRPr="004E7BC7" w:rsidRDefault="00344EA3" w:rsidP="004E7BC7">
            <w:pPr>
              <w:autoSpaceDE w:val="0"/>
              <w:autoSpaceDN w:val="0"/>
              <w:spacing w:after="0" w:line="240" w:lineRule="auto"/>
              <w:ind w:right="145" w:firstLine="284"/>
              <w:rPr>
                <w:rFonts w:cs="Times New Roman"/>
                <w:color w:val="auto"/>
                <w:sz w:val="24"/>
                <w:szCs w:val="24"/>
              </w:rPr>
            </w:pPr>
          </w:p>
          <w:p w:rsidR="00344EA3" w:rsidRPr="004E7BC7" w:rsidRDefault="00344EA3" w:rsidP="004E7BC7">
            <w:pPr>
              <w:autoSpaceDE w:val="0"/>
              <w:autoSpaceDN w:val="0"/>
              <w:spacing w:after="0" w:line="240" w:lineRule="auto"/>
              <w:ind w:right="145" w:firstLine="284"/>
              <w:rPr>
                <w:rFonts w:cs="Times New Roman"/>
                <w:color w:val="auto"/>
                <w:sz w:val="24"/>
                <w:szCs w:val="24"/>
              </w:rPr>
            </w:pPr>
          </w:p>
          <w:p w:rsidR="00344EA3" w:rsidRPr="004E7BC7" w:rsidRDefault="00344EA3" w:rsidP="004E7BC7">
            <w:pPr>
              <w:autoSpaceDE w:val="0"/>
              <w:autoSpaceDN w:val="0"/>
              <w:spacing w:after="0" w:line="240" w:lineRule="auto"/>
              <w:ind w:right="145" w:firstLine="284"/>
              <w:rPr>
                <w:rFonts w:cs="Times New Roman"/>
                <w:color w:val="auto"/>
                <w:sz w:val="24"/>
                <w:szCs w:val="24"/>
              </w:rPr>
            </w:pPr>
          </w:p>
          <w:p w:rsidR="00344EA3" w:rsidRPr="004E7BC7" w:rsidRDefault="00344EA3" w:rsidP="004E7BC7">
            <w:pPr>
              <w:autoSpaceDE w:val="0"/>
              <w:autoSpaceDN w:val="0"/>
              <w:spacing w:after="0" w:line="240" w:lineRule="auto"/>
              <w:ind w:right="145" w:firstLine="284"/>
              <w:rPr>
                <w:rFonts w:cs="Times New Roman"/>
                <w:color w:val="auto"/>
                <w:sz w:val="24"/>
                <w:szCs w:val="24"/>
              </w:rPr>
            </w:pPr>
          </w:p>
          <w:p w:rsidR="00344EA3" w:rsidRPr="004E7BC7" w:rsidRDefault="00344EA3" w:rsidP="004E7BC7">
            <w:pPr>
              <w:autoSpaceDE w:val="0"/>
              <w:autoSpaceDN w:val="0"/>
              <w:spacing w:after="0" w:line="240" w:lineRule="auto"/>
              <w:ind w:right="145" w:firstLine="284"/>
              <w:rPr>
                <w:rFonts w:cs="Times New Roman"/>
                <w:color w:val="auto"/>
                <w:sz w:val="24"/>
                <w:szCs w:val="24"/>
              </w:rPr>
            </w:pPr>
          </w:p>
          <w:p w:rsidR="00344EA3" w:rsidRPr="004E7BC7" w:rsidRDefault="00344EA3" w:rsidP="004E7BC7">
            <w:pPr>
              <w:autoSpaceDE w:val="0"/>
              <w:autoSpaceDN w:val="0"/>
              <w:spacing w:after="0" w:line="240" w:lineRule="auto"/>
              <w:ind w:right="145" w:firstLine="284"/>
              <w:rPr>
                <w:rFonts w:cs="Times New Roman"/>
                <w:color w:val="auto"/>
                <w:sz w:val="24"/>
                <w:szCs w:val="24"/>
              </w:rPr>
            </w:pPr>
          </w:p>
          <w:p w:rsidR="00344EA3" w:rsidRPr="004E7BC7" w:rsidRDefault="00344EA3" w:rsidP="004E7BC7">
            <w:pPr>
              <w:autoSpaceDE w:val="0"/>
              <w:autoSpaceDN w:val="0"/>
              <w:spacing w:after="0" w:line="240" w:lineRule="auto"/>
              <w:ind w:right="145" w:firstLine="284"/>
              <w:rPr>
                <w:rFonts w:cs="Times New Roman"/>
                <w:color w:val="auto"/>
                <w:sz w:val="24"/>
                <w:szCs w:val="24"/>
              </w:rPr>
            </w:pPr>
          </w:p>
          <w:p w:rsidR="00344EA3" w:rsidRPr="004E7BC7" w:rsidRDefault="00344EA3" w:rsidP="004E7BC7">
            <w:pPr>
              <w:autoSpaceDE w:val="0"/>
              <w:autoSpaceDN w:val="0"/>
              <w:spacing w:after="0" w:line="240" w:lineRule="auto"/>
              <w:ind w:right="145" w:firstLine="284"/>
              <w:rPr>
                <w:rFonts w:cs="Times New Roman"/>
                <w:color w:val="auto"/>
                <w:sz w:val="24"/>
                <w:szCs w:val="24"/>
              </w:rPr>
            </w:pPr>
          </w:p>
          <w:p w:rsidR="00344EA3" w:rsidRPr="004E7BC7" w:rsidRDefault="00344EA3" w:rsidP="004E7BC7">
            <w:pPr>
              <w:autoSpaceDE w:val="0"/>
              <w:autoSpaceDN w:val="0"/>
              <w:spacing w:after="0" w:line="240" w:lineRule="auto"/>
              <w:ind w:right="145" w:firstLine="284"/>
              <w:rPr>
                <w:rFonts w:cs="Times New Roman"/>
                <w:color w:val="auto"/>
                <w:sz w:val="24"/>
                <w:szCs w:val="24"/>
              </w:rPr>
            </w:pPr>
          </w:p>
          <w:p w:rsidR="00344EA3" w:rsidRPr="004E7BC7" w:rsidRDefault="00344EA3" w:rsidP="004E7BC7">
            <w:pPr>
              <w:autoSpaceDE w:val="0"/>
              <w:autoSpaceDN w:val="0"/>
              <w:spacing w:after="0" w:line="240" w:lineRule="auto"/>
              <w:ind w:right="145" w:firstLine="284"/>
              <w:rPr>
                <w:rFonts w:cs="Times New Roman"/>
                <w:color w:val="auto"/>
                <w:sz w:val="24"/>
                <w:szCs w:val="24"/>
              </w:rPr>
            </w:pPr>
          </w:p>
          <w:p w:rsidR="00344EA3" w:rsidRPr="004E7BC7" w:rsidRDefault="00344EA3" w:rsidP="004E7BC7">
            <w:pPr>
              <w:autoSpaceDE w:val="0"/>
              <w:autoSpaceDN w:val="0"/>
              <w:spacing w:after="0" w:line="240" w:lineRule="auto"/>
              <w:ind w:right="145" w:firstLine="284"/>
              <w:rPr>
                <w:rFonts w:cs="Times New Roman"/>
                <w:color w:val="auto"/>
                <w:sz w:val="24"/>
                <w:szCs w:val="24"/>
              </w:rPr>
            </w:pPr>
          </w:p>
          <w:p w:rsidR="00344EA3" w:rsidRPr="004E7BC7" w:rsidRDefault="00344EA3" w:rsidP="004E7BC7">
            <w:pPr>
              <w:autoSpaceDE w:val="0"/>
              <w:autoSpaceDN w:val="0"/>
              <w:spacing w:after="0" w:line="240" w:lineRule="auto"/>
              <w:ind w:right="145" w:firstLine="284"/>
              <w:rPr>
                <w:rFonts w:cs="Times New Roman"/>
                <w:color w:val="auto"/>
                <w:sz w:val="24"/>
                <w:szCs w:val="24"/>
              </w:rPr>
            </w:pPr>
          </w:p>
          <w:p w:rsidR="00344EA3" w:rsidRPr="004E7BC7" w:rsidRDefault="00344EA3" w:rsidP="004E7BC7">
            <w:pPr>
              <w:autoSpaceDE w:val="0"/>
              <w:autoSpaceDN w:val="0"/>
              <w:spacing w:after="0" w:line="240" w:lineRule="auto"/>
              <w:ind w:right="145" w:firstLine="284"/>
              <w:rPr>
                <w:rFonts w:cs="Times New Roman"/>
                <w:color w:val="auto"/>
                <w:sz w:val="24"/>
                <w:szCs w:val="24"/>
              </w:rPr>
            </w:pPr>
          </w:p>
          <w:p w:rsidR="00344EA3" w:rsidRPr="004E7BC7" w:rsidRDefault="00344EA3" w:rsidP="004E7BC7">
            <w:pPr>
              <w:autoSpaceDE w:val="0"/>
              <w:autoSpaceDN w:val="0"/>
              <w:spacing w:after="0" w:line="240" w:lineRule="auto"/>
              <w:ind w:right="145" w:firstLine="284"/>
              <w:rPr>
                <w:rFonts w:cs="Times New Roman"/>
                <w:color w:val="auto"/>
                <w:sz w:val="24"/>
                <w:szCs w:val="24"/>
              </w:rPr>
            </w:pPr>
          </w:p>
          <w:p w:rsidR="00344EA3" w:rsidRPr="004E7BC7" w:rsidRDefault="00344EA3" w:rsidP="004E7BC7">
            <w:pPr>
              <w:autoSpaceDE w:val="0"/>
              <w:autoSpaceDN w:val="0"/>
              <w:spacing w:after="0" w:line="240" w:lineRule="auto"/>
              <w:ind w:right="145" w:firstLine="284"/>
              <w:rPr>
                <w:rFonts w:cs="Times New Roman"/>
                <w:color w:val="auto"/>
                <w:sz w:val="24"/>
                <w:szCs w:val="24"/>
              </w:rPr>
            </w:pPr>
          </w:p>
          <w:p w:rsidR="00344EA3" w:rsidRPr="004E7BC7" w:rsidRDefault="00344EA3" w:rsidP="004E7BC7">
            <w:pPr>
              <w:autoSpaceDE w:val="0"/>
              <w:autoSpaceDN w:val="0"/>
              <w:spacing w:after="0" w:line="240" w:lineRule="auto"/>
              <w:ind w:right="145" w:firstLine="284"/>
              <w:rPr>
                <w:rFonts w:cs="Times New Roman"/>
                <w:color w:val="auto"/>
                <w:sz w:val="24"/>
                <w:szCs w:val="24"/>
              </w:rPr>
            </w:pPr>
          </w:p>
          <w:p w:rsidR="00344EA3" w:rsidRPr="004E7BC7" w:rsidRDefault="00344EA3" w:rsidP="004E7BC7">
            <w:pPr>
              <w:autoSpaceDE w:val="0"/>
              <w:autoSpaceDN w:val="0"/>
              <w:spacing w:after="0" w:line="240" w:lineRule="auto"/>
              <w:ind w:right="145" w:firstLine="284"/>
              <w:rPr>
                <w:rFonts w:cs="Times New Roman"/>
                <w:color w:val="auto"/>
                <w:sz w:val="24"/>
                <w:szCs w:val="24"/>
              </w:rPr>
            </w:pPr>
          </w:p>
          <w:p w:rsidR="00344EA3" w:rsidRPr="004E7BC7" w:rsidRDefault="00344EA3" w:rsidP="004E7BC7">
            <w:pPr>
              <w:autoSpaceDE w:val="0"/>
              <w:autoSpaceDN w:val="0"/>
              <w:spacing w:after="0" w:line="240" w:lineRule="auto"/>
              <w:ind w:right="145" w:firstLine="284"/>
              <w:rPr>
                <w:rFonts w:cs="Times New Roman"/>
                <w:color w:val="auto"/>
                <w:sz w:val="24"/>
                <w:szCs w:val="24"/>
              </w:rPr>
            </w:pPr>
          </w:p>
          <w:p w:rsidR="00344EA3" w:rsidRPr="004E7BC7" w:rsidRDefault="00344EA3" w:rsidP="004E7BC7">
            <w:pPr>
              <w:autoSpaceDE w:val="0"/>
              <w:autoSpaceDN w:val="0"/>
              <w:spacing w:after="0" w:line="240" w:lineRule="auto"/>
              <w:ind w:right="145" w:firstLine="284"/>
              <w:rPr>
                <w:rFonts w:cs="Times New Roman"/>
                <w:color w:val="auto"/>
                <w:sz w:val="24"/>
                <w:szCs w:val="24"/>
              </w:rPr>
            </w:pPr>
          </w:p>
          <w:p w:rsidR="00344EA3" w:rsidRPr="004E7BC7" w:rsidRDefault="00344EA3" w:rsidP="004E7BC7">
            <w:pPr>
              <w:autoSpaceDE w:val="0"/>
              <w:autoSpaceDN w:val="0"/>
              <w:spacing w:after="0" w:line="240" w:lineRule="auto"/>
              <w:ind w:right="145" w:firstLine="284"/>
              <w:rPr>
                <w:rFonts w:cs="Times New Roman"/>
                <w:color w:val="auto"/>
                <w:sz w:val="24"/>
                <w:szCs w:val="24"/>
              </w:rPr>
            </w:pPr>
          </w:p>
          <w:p w:rsidR="00344EA3" w:rsidRPr="004E7BC7" w:rsidRDefault="00344EA3" w:rsidP="002B0847">
            <w:pPr>
              <w:autoSpaceDE w:val="0"/>
              <w:autoSpaceDN w:val="0"/>
              <w:spacing w:after="0" w:line="240" w:lineRule="auto"/>
              <w:ind w:right="145" w:firstLine="284"/>
              <w:rPr>
                <w:rFonts w:cs="Times New Roman"/>
                <w:color w:val="auto"/>
                <w:sz w:val="24"/>
                <w:szCs w:val="24"/>
              </w:rPr>
            </w:pPr>
            <w:r w:rsidRPr="004E7BC7">
              <w:rPr>
                <w:rFonts w:cs="Times New Roman"/>
                <w:color w:val="auto"/>
                <w:sz w:val="24"/>
                <w:szCs w:val="24"/>
              </w:rPr>
              <w:t xml:space="preserve">- Bổ sung trường hợp doanh nghiệp thực hiện cổ phần hóa nhưng không đáp ứng là công ty đại chúng thì không cần thực hiện </w:t>
            </w:r>
            <w:r w:rsidRPr="004E7BC7">
              <w:rPr>
                <w:rFonts w:cs="Times New Roman"/>
                <w:bCs/>
                <w:color w:val="auto"/>
                <w:sz w:val="24"/>
                <w:szCs w:val="24"/>
              </w:rPr>
              <w:t>đăng ký giao dịch trên hệ thống giao dịch Upcom để phù hợp với quy định của pháp luật Chứ</w:t>
            </w:r>
            <w:r w:rsidR="00BC575F" w:rsidRPr="004E7BC7">
              <w:rPr>
                <w:rFonts w:cs="Times New Roman"/>
                <w:bCs/>
                <w:color w:val="auto"/>
                <w:sz w:val="24"/>
                <w:szCs w:val="24"/>
              </w:rPr>
              <w:t>ng khoán.</w:t>
            </w:r>
          </w:p>
          <w:p w:rsidR="00344EA3" w:rsidRPr="004E7BC7" w:rsidRDefault="00344EA3" w:rsidP="002B0847">
            <w:pPr>
              <w:autoSpaceDE w:val="0"/>
              <w:autoSpaceDN w:val="0"/>
              <w:spacing w:after="0" w:line="240" w:lineRule="auto"/>
              <w:ind w:right="145"/>
              <w:rPr>
                <w:rFonts w:cs="Times New Roman"/>
                <w:color w:val="auto"/>
                <w:sz w:val="24"/>
                <w:szCs w:val="24"/>
              </w:rPr>
            </w:pPr>
          </w:p>
          <w:p w:rsidR="00344EA3" w:rsidRPr="004E7BC7" w:rsidRDefault="00344EA3" w:rsidP="004E7BC7">
            <w:pPr>
              <w:autoSpaceDE w:val="0"/>
              <w:autoSpaceDN w:val="0"/>
              <w:spacing w:after="0" w:line="240" w:lineRule="auto"/>
              <w:ind w:right="145" w:firstLine="284"/>
              <w:rPr>
                <w:rFonts w:cs="Times New Roman"/>
                <w:color w:val="auto"/>
                <w:sz w:val="24"/>
                <w:szCs w:val="24"/>
              </w:rPr>
            </w:pPr>
          </w:p>
        </w:tc>
      </w:tr>
      <w:tr w:rsidR="00567258" w:rsidRPr="004E7BC7" w:rsidTr="00CB5E42">
        <w:tc>
          <w:tcPr>
            <w:tcW w:w="1578" w:type="pct"/>
            <w:tcBorders>
              <w:top w:val="single" w:sz="3" w:space="0" w:color="000000"/>
              <w:left w:val="single" w:sz="3" w:space="0" w:color="000000"/>
              <w:bottom w:val="nil"/>
              <w:right w:val="nil"/>
            </w:tcBorders>
            <w:shd w:val="clear" w:color="auto" w:fill="FFFFFF"/>
          </w:tcPr>
          <w:p w:rsidR="001B7EC7" w:rsidRPr="004E7BC7" w:rsidRDefault="005446E7" w:rsidP="000641F8">
            <w:pPr>
              <w:spacing w:after="0" w:line="240" w:lineRule="auto"/>
              <w:ind w:right="141" w:firstLine="284"/>
              <w:rPr>
                <w:rFonts w:eastAsia="Times New Roman" w:cs="Times New Roman"/>
                <w:b/>
                <w:bCs/>
                <w:color w:val="000000"/>
                <w:sz w:val="24"/>
                <w:szCs w:val="24"/>
              </w:rPr>
            </w:pPr>
            <w:r w:rsidRPr="004E7BC7">
              <w:rPr>
                <w:rFonts w:eastAsia="Times New Roman" w:cs="Times New Roman"/>
                <w:b/>
                <w:bCs/>
                <w:color w:val="000000"/>
                <w:sz w:val="24"/>
                <w:szCs w:val="24"/>
              </w:rPr>
              <w:lastRenderedPageBreak/>
              <w:t>Luật Doanh nghiệp năm 2020 được sửa đổi bổ sung năm 2025</w:t>
            </w:r>
          </w:p>
        </w:tc>
        <w:tc>
          <w:tcPr>
            <w:tcW w:w="2387" w:type="pct"/>
            <w:tcBorders>
              <w:top w:val="single" w:sz="3" w:space="0" w:color="000000"/>
              <w:left w:val="single" w:sz="3" w:space="0" w:color="000000"/>
              <w:bottom w:val="nil"/>
              <w:right w:val="nil"/>
            </w:tcBorders>
            <w:shd w:val="clear" w:color="auto" w:fill="FFFFFF"/>
          </w:tcPr>
          <w:p w:rsidR="00567258" w:rsidRPr="004E7BC7" w:rsidRDefault="00567258" w:rsidP="004E7BC7">
            <w:pPr>
              <w:pStyle w:val="Heading1"/>
              <w:widowControl w:val="0"/>
              <w:spacing w:before="0" w:after="0"/>
              <w:ind w:right="145" w:firstLine="0"/>
              <w:jc w:val="center"/>
              <w:rPr>
                <w:rFonts w:ascii="Times New Roman" w:hAnsi="Times New Roman"/>
                <w:sz w:val="24"/>
                <w:szCs w:val="24"/>
              </w:rPr>
            </w:pPr>
            <w:r w:rsidRPr="004E7BC7">
              <w:rPr>
                <w:rFonts w:ascii="Times New Roman" w:hAnsi="Times New Roman"/>
                <w:sz w:val="24"/>
                <w:szCs w:val="24"/>
              </w:rPr>
              <w:t>Chương III</w:t>
            </w:r>
          </w:p>
          <w:p w:rsidR="001B7EC7" w:rsidRPr="004E7BC7" w:rsidRDefault="00567258" w:rsidP="004E7BC7">
            <w:pPr>
              <w:pStyle w:val="Heading1"/>
              <w:widowControl w:val="0"/>
              <w:spacing w:before="0" w:after="0"/>
              <w:ind w:right="145" w:firstLine="0"/>
              <w:jc w:val="center"/>
              <w:rPr>
                <w:rFonts w:ascii="Times New Roman" w:eastAsia="Times New Roman" w:hAnsi="Times New Roman"/>
                <w:b w:val="0"/>
                <w:bCs w:val="0"/>
                <w:color w:val="auto"/>
                <w:sz w:val="24"/>
                <w:szCs w:val="24"/>
              </w:rPr>
            </w:pPr>
            <w:r w:rsidRPr="004E7BC7">
              <w:rPr>
                <w:rFonts w:ascii="Times New Roman" w:hAnsi="Times New Roman"/>
                <w:sz w:val="24"/>
                <w:szCs w:val="24"/>
              </w:rPr>
              <w:t xml:space="preserve">CHUYỂN ĐỔI DOANH NGHIỆP DO NHÀ NƯỚC NẮM GIỮ 100% VỐN ĐIỀU LỆ THÀNH CÔNG TY TRÁCH NHIỆM HỮU HẠN HAI THÀNH VIÊN </w:t>
            </w:r>
            <w:r w:rsidRPr="004E7BC7">
              <w:rPr>
                <w:rFonts w:ascii="Times New Roman" w:hAnsi="Times New Roman"/>
                <w:sz w:val="24"/>
                <w:szCs w:val="24"/>
                <w:lang w:val="vi-VN"/>
              </w:rPr>
              <w:t xml:space="preserve">TRỞ LÊN </w:t>
            </w:r>
            <w:r w:rsidRPr="004E7BC7">
              <w:rPr>
                <w:rFonts w:ascii="Times New Roman" w:hAnsi="Times New Roman"/>
                <w:sz w:val="24"/>
                <w:szCs w:val="24"/>
              </w:rPr>
              <w:t>VÀ CHUYỂN ĐỔI DOANH NGHIỆP DO NHÀ NƯỚC NẮM GIỮ TRÊN 50% VỐN ĐIỀU LỆ</w:t>
            </w:r>
          </w:p>
        </w:tc>
        <w:tc>
          <w:tcPr>
            <w:tcW w:w="1035" w:type="pct"/>
            <w:tcBorders>
              <w:top w:val="single" w:sz="3" w:space="0" w:color="000000"/>
              <w:left w:val="single" w:sz="3" w:space="0" w:color="000000"/>
              <w:bottom w:val="nil"/>
              <w:right w:val="single" w:sz="3" w:space="0" w:color="000000"/>
            </w:tcBorders>
            <w:shd w:val="clear" w:color="auto" w:fill="FFFFFF"/>
          </w:tcPr>
          <w:p w:rsidR="001B7EC7" w:rsidRPr="004E7BC7" w:rsidRDefault="001B7EC7" w:rsidP="004E7BC7">
            <w:pPr>
              <w:autoSpaceDE w:val="0"/>
              <w:autoSpaceDN w:val="0"/>
              <w:adjustRightInd w:val="0"/>
              <w:spacing w:after="0" w:line="240" w:lineRule="auto"/>
              <w:ind w:left="113" w:right="145" w:firstLine="284"/>
              <w:rPr>
                <w:rFonts w:eastAsia="Times New Roman" w:cs="Times New Roman"/>
                <w:color w:val="auto"/>
                <w:sz w:val="24"/>
                <w:szCs w:val="24"/>
              </w:rPr>
            </w:pPr>
          </w:p>
        </w:tc>
      </w:tr>
      <w:tr w:rsidR="00567258" w:rsidRPr="004E7BC7" w:rsidTr="00CB5E42">
        <w:tc>
          <w:tcPr>
            <w:tcW w:w="1578" w:type="pct"/>
            <w:tcBorders>
              <w:top w:val="single" w:sz="3" w:space="0" w:color="000000"/>
              <w:left w:val="single" w:sz="3" w:space="0" w:color="000000"/>
              <w:bottom w:val="nil"/>
              <w:right w:val="nil"/>
            </w:tcBorders>
            <w:shd w:val="clear" w:color="auto" w:fill="FFFFFF"/>
          </w:tcPr>
          <w:p w:rsidR="00B41265" w:rsidRPr="004E7BC7" w:rsidRDefault="00B41265" w:rsidP="000641F8">
            <w:pPr>
              <w:pStyle w:val="NormalWeb"/>
              <w:shd w:val="clear" w:color="auto" w:fill="FFFFFF"/>
              <w:spacing w:before="0" w:beforeAutospacing="0" w:after="0" w:afterAutospacing="0"/>
              <w:ind w:right="141" w:firstLine="284"/>
              <w:jc w:val="both"/>
              <w:rPr>
                <w:color w:val="000000"/>
              </w:rPr>
            </w:pPr>
            <w:bookmarkStart w:id="4" w:name="dieu_202"/>
            <w:bookmarkStart w:id="5" w:name="dieu_203"/>
            <w:r w:rsidRPr="004E7BC7">
              <w:rPr>
                <w:b/>
                <w:bCs/>
                <w:color w:val="000000"/>
              </w:rPr>
              <w:t>Điều 202. Chuyển đổi công ty trách nhiệm hữu hạn thành công ty cổ phần</w:t>
            </w:r>
            <w:bookmarkEnd w:id="4"/>
          </w:p>
          <w:p w:rsidR="00B41265" w:rsidRPr="004E7BC7" w:rsidRDefault="00B41265" w:rsidP="000641F8">
            <w:pPr>
              <w:pStyle w:val="NormalWeb"/>
              <w:shd w:val="clear" w:color="auto" w:fill="FFFFFF"/>
              <w:spacing w:before="0" w:beforeAutospacing="0" w:after="0" w:afterAutospacing="0"/>
              <w:ind w:right="141" w:firstLine="284"/>
              <w:jc w:val="both"/>
              <w:rPr>
                <w:color w:val="000000"/>
              </w:rPr>
            </w:pPr>
            <w:r w:rsidRPr="004E7BC7">
              <w:rPr>
                <w:color w:val="000000"/>
              </w:rPr>
              <w:t>1. Doanh nghiệp nhà nước chuyển đổi thành công ty cổ phần thực hiện theo quy định </w:t>
            </w:r>
            <w:r w:rsidRPr="004E7BC7">
              <w:rPr>
                <w:color w:val="000000"/>
                <w:shd w:val="clear" w:color="auto" w:fill="FFFFFF"/>
              </w:rPr>
              <w:t>của</w:t>
            </w:r>
            <w:r w:rsidRPr="004E7BC7">
              <w:rPr>
                <w:color w:val="000000"/>
              </w:rPr>
              <w:t> pháp luật có liên quan.</w:t>
            </w:r>
          </w:p>
          <w:p w:rsidR="00B41265" w:rsidRPr="004E7BC7" w:rsidRDefault="00B41265" w:rsidP="000641F8">
            <w:pPr>
              <w:pStyle w:val="NormalWeb"/>
              <w:shd w:val="clear" w:color="auto" w:fill="FFFFFF"/>
              <w:spacing w:before="0" w:beforeAutospacing="0" w:after="0" w:afterAutospacing="0"/>
              <w:ind w:right="141" w:firstLine="284"/>
              <w:jc w:val="both"/>
              <w:rPr>
                <w:color w:val="000000"/>
              </w:rPr>
            </w:pPr>
            <w:r w:rsidRPr="004E7BC7">
              <w:rPr>
                <w:color w:val="000000"/>
              </w:rPr>
              <w:t>2. Công ty trách nhiệm hữu hạn có thể chuyển đổi thành công ty cổ phần theo phương thức sau đây:</w:t>
            </w:r>
          </w:p>
          <w:p w:rsidR="00B41265" w:rsidRPr="004E7BC7" w:rsidRDefault="00B41265" w:rsidP="000641F8">
            <w:pPr>
              <w:pStyle w:val="NormalWeb"/>
              <w:shd w:val="clear" w:color="auto" w:fill="FFFFFF"/>
              <w:spacing w:before="0" w:beforeAutospacing="0" w:after="0" w:afterAutospacing="0"/>
              <w:ind w:right="141" w:firstLine="284"/>
              <w:jc w:val="both"/>
              <w:rPr>
                <w:color w:val="000000"/>
              </w:rPr>
            </w:pPr>
            <w:r w:rsidRPr="004E7BC7">
              <w:rPr>
                <w:color w:val="000000"/>
              </w:rPr>
              <w:t>a) Chuyển đổi thành công ty cổ phần mà không huy động thêm tổ chức, cá nhân khác cùng góp vốn, không bán phần vốn góp cho tổ chức, cá nhân khác;</w:t>
            </w:r>
          </w:p>
          <w:p w:rsidR="00B41265" w:rsidRPr="004E7BC7" w:rsidRDefault="00B41265" w:rsidP="000641F8">
            <w:pPr>
              <w:pStyle w:val="NormalWeb"/>
              <w:shd w:val="clear" w:color="auto" w:fill="FFFFFF"/>
              <w:spacing w:before="0" w:beforeAutospacing="0" w:after="0" w:afterAutospacing="0"/>
              <w:ind w:right="141" w:firstLine="284"/>
              <w:jc w:val="both"/>
              <w:rPr>
                <w:color w:val="000000"/>
              </w:rPr>
            </w:pPr>
            <w:r w:rsidRPr="004E7BC7">
              <w:rPr>
                <w:color w:val="000000"/>
              </w:rPr>
              <w:t>b) Chuyển đổi thành công ty cổ phần bằng cách huy động thêm tổ chức, cá nhân khác góp vốn;</w:t>
            </w:r>
          </w:p>
          <w:p w:rsidR="00B41265" w:rsidRPr="004E7BC7" w:rsidRDefault="00B41265" w:rsidP="000641F8">
            <w:pPr>
              <w:pStyle w:val="NormalWeb"/>
              <w:shd w:val="clear" w:color="auto" w:fill="FFFFFF"/>
              <w:spacing w:before="0" w:beforeAutospacing="0" w:after="0" w:afterAutospacing="0"/>
              <w:ind w:right="141" w:firstLine="284"/>
              <w:jc w:val="both"/>
              <w:rPr>
                <w:color w:val="000000"/>
              </w:rPr>
            </w:pPr>
            <w:bookmarkStart w:id="6" w:name="diem_c_2_202"/>
            <w:r w:rsidRPr="004E7BC7">
              <w:rPr>
                <w:color w:val="000000"/>
              </w:rPr>
              <w:t>c) Chuyển đổi thành công ty cổ phần bằng cách bán toàn bộ hoặc một phần phần vốn góp cho một hoặc một số tổ chức, cá nhân khác;</w:t>
            </w:r>
            <w:bookmarkEnd w:id="6"/>
          </w:p>
          <w:p w:rsidR="00B41265" w:rsidRPr="004E7BC7" w:rsidRDefault="00B41265" w:rsidP="000641F8">
            <w:pPr>
              <w:pStyle w:val="NormalWeb"/>
              <w:shd w:val="clear" w:color="auto" w:fill="FFFFFF"/>
              <w:spacing w:before="0" w:beforeAutospacing="0" w:after="0" w:afterAutospacing="0"/>
              <w:ind w:right="141" w:firstLine="284"/>
              <w:jc w:val="both"/>
              <w:rPr>
                <w:color w:val="000000"/>
              </w:rPr>
            </w:pPr>
            <w:r w:rsidRPr="004E7BC7">
              <w:rPr>
                <w:color w:val="000000"/>
              </w:rPr>
              <w:t>d) Kết hợp phương thức quy định tại các điểm a, b và c khoản này và các phương thức khác.</w:t>
            </w:r>
          </w:p>
          <w:p w:rsidR="00B41265" w:rsidRPr="004E7BC7" w:rsidRDefault="00B41265" w:rsidP="000641F8">
            <w:pPr>
              <w:pStyle w:val="NormalWeb"/>
              <w:shd w:val="clear" w:color="auto" w:fill="FFFFFF"/>
              <w:spacing w:before="0" w:beforeAutospacing="0" w:after="0" w:afterAutospacing="0"/>
              <w:ind w:right="141" w:firstLine="284"/>
              <w:jc w:val="both"/>
              <w:rPr>
                <w:color w:val="000000"/>
              </w:rPr>
            </w:pPr>
            <w:r w:rsidRPr="004E7BC7">
              <w:rPr>
                <w:color w:val="000000"/>
              </w:rPr>
              <w:t>3. Công ty phải đăng ký chuyển đổi công ty với Cơ quan đăng ký kinh doanh </w:t>
            </w:r>
            <w:r w:rsidRPr="004E7BC7">
              <w:rPr>
                <w:color w:val="000000"/>
                <w:shd w:val="clear" w:color="auto" w:fill="FFFFFF"/>
              </w:rPr>
              <w:t>trong</w:t>
            </w:r>
            <w:r w:rsidRPr="004E7BC7">
              <w:rPr>
                <w:color w:val="000000"/>
              </w:rPr>
              <w:t> thời hạn 10 ngày kể từ ngày hoàn thành việc chuyển đổi. Trong thời hạn 03 ngày làm việc kể từ ngày nhận hồ sơ chuyển đổi, Cơ quan </w:t>
            </w:r>
            <w:r w:rsidRPr="004E7BC7">
              <w:rPr>
                <w:color w:val="000000"/>
                <w:shd w:val="clear" w:color="auto" w:fill="FFFFFF"/>
              </w:rPr>
              <w:t>đăng ký</w:t>
            </w:r>
            <w:r w:rsidRPr="004E7BC7">
              <w:rPr>
                <w:color w:val="000000"/>
              </w:rPr>
              <w:t> kinh doanh cấp lại Giấy chứng nhận đăng ký doanh nghiệp và cập nhật tình trạng pháp lý của công ty trên Cơ sở dữ liệu quốc gia về đăng ký doanh nghiệp.</w:t>
            </w:r>
          </w:p>
          <w:p w:rsidR="00B41265" w:rsidRPr="004E7BC7" w:rsidRDefault="00B41265" w:rsidP="000641F8">
            <w:pPr>
              <w:pStyle w:val="NormalWeb"/>
              <w:shd w:val="clear" w:color="auto" w:fill="FFFFFF"/>
              <w:spacing w:before="0" w:beforeAutospacing="0" w:after="0" w:afterAutospacing="0"/>
              <w:ind w:right="141" w:firstLine="284"/>
              <w:jc w:val="both"/>
              <w:rPr>
                <w:color w:val="000000"/>
                <w:lang w:val="vi-VN"/>
              </w:rPr>
            </w:pPr>
            <w:bookmarkStart w:id="7" w:name="khoan_4_202"/>
            <w:r w:rsidRPr="004E7BC7">
              <w:rPr>
                <w:color w:val="000000"/>
              </w:rPr>
              <w:t xml:space="preserve">4. Công ty chuyển đổi đương nhiên kế thừa toàn bộ quyền và lợi ích hợp pháp, chịu trách </w:t>
            </w:r>
            <w:r w:rsidRPr="004E7BC7">
              <w:rPr>
                <w:color w:val="000000"/>
              </w:rPr>
              <w:lastRenderedPageBreak/>
              <w:t>nhiệm về các khoản nợ, gồm cả nợ thuế, hợp đồng lao động và nghĩa vụ khác của công ty được chuyển đổi.</w:t>
            </w:r>
            <w:bookmarkEnd w:id="7"/>
          </w:p>
          <w:p w:rsidR="00B41265" w:rsidRPr="004E7BC7" w:rsidRDefault="00B41265" w:rsidP="000641F8">
            <w:pPr>
              <w:spacing w:after="0" w:line="240" w:lineRule="auto"/>
              <w:ind w:right="141" w:firstLine="284"/>
              <w:rPr>
                <w:rFonts w:cs="Times New Roman"/>
                <w:b/>
                <w:sz w:val="24"/>
                <w:szCs w:val="24"/>
              </w:rPr>
            </w:pPr>
            <w:r w:rsidRPr="004E7BC7">
              <w:rPr>
                <w:rFonts w:cs="Times New Roman"/>
                <w:b/>
                <w:sz w:val="24"/>
                <w:szCs w:val="24"/>
              </w:rPr>
              <w:t>Điều 203. Chuyển đổi công ty cổ phần thành công ty trách nhiệm hữu hạn một thành viên</w:t>
            </w:r>
            <w:bookmarkEnd w:id="5"/>
          </w:p>
          <w:p w:rsidR="00B41265" w:rsidRPr="004E7BC7" w:rsidRDefault="00B41265" w:rsidP="000641F8">
            <w:pPr>
              <w:pStyle w:val="NormalWeb"/>
              <w:shd w:val="clear" w:color="auto" w:fill="FFFFFF"/>
              <w:spacing w:before="0" w:beforeAutospacing="0" w:after="0" w:afterAutospacing="0"/>
              <w:ind w:right="141" w:firstLine="284"/>
              <w:jc w:val="both"/>
              <w:rPr>
                <w:color w:val="000000"/>
              </w:rPr>
            </w:pPr>
            <w:r w:rsidRPr="004E7BC7">
              <w:rPr>
                <w:color w:val="000000"/>
              </w:rPr>
              <w:t>1. Công ty cổ phần có thể chuyển đổi thành công ty trách nhiệm hữu hạn một thành viên theo phương thức sau đây:</w:t>
            </w:r>
          </w:p>
          <w:p w:rsidR="00B41265" w:rsidRPr="004E7BC7" w:rsidRDefault="00B41265" w:rsidP="000641F8">
            <w:pPr>
              <w:pStyle w:val="NormalWeb"/>
              <w:shd w:val="clear" w:color="auto" w:fill="FFFFFF"/>
              <w:spacing w:before="0" w:beforeAutospacing="0" w:after="0" w:afterAutospacing="0"/>
              <w:ind w:right="141" w:firstLine="284"/>
              <w:jc w:val="both"/>
              <w:rPr>
                <w:color w:val="000000"/>
              </w:rPr>
            </w:pPr>
            <w:r w:rsidRPr="004E7BC7">
              <w:rPr>
                <w:color w:val="000000"/>
              </w:rPr>
              <w:t>a) Một cổ đông nhận chuyển nhượng toàn bộ cổ phần tương ứng của tất cả cổ đông còn lại;</w:t>
            </w:r>
          </w:p>
          <w:p w:rsidR="00B41265" w:rsidRPr="004E7BC7" w:rsidRDefault="00B41265" w:rsidP="000641F8">
            <w:pPr>
              <w:pStyle w:val="NormalWeb"/>
              <w:shd w:val="clear" w:color="auto" w:fill="FFFFFF"/>
              <w:spacing w:before="0" w:beforeAutospacing="0" w:after="0" w:afterAutospacing="0"/>
              <w:ind w:right="141" w:firstLine="284"/>
              <w:jc w:val="both"/>
              <w:rPr>
                <w:color w:val="000000"/>
              </w:rPr>
            </w:pPr>
            <w:bookmarkStart w:id="8" w:name="diem_b_1_203"/>
            <w:r w:rsidRPr="004E7BC7">
              <w:rPr>
                <w:color w:val="000000"/>
              </w:rPr>
              <w:t>b) Một tổ chức hoặc cá nhân không phải là cổ đông nhận chuyển nhượng toàn bộ số cổ phần của tất cả cổ đông của công ty;</w:t>
            </w:r>
            <w:bookmarkEnd w:id="8"/>
          </w:p>
          <w:p w:rsidR="00B41265" w:rsidRPr="004E7BC7" w:rsidRDefault="00B41265" w:rsidP="000641F8">
            <w:pPr>
              <w:pStyle w:val="NormalWeb"/>
              <w:shd w:val="clear" w:color="auto" w:fill="FFFFFF"/>
              <w:spacing w:before="0" w:beforeAutospacing="0" w:after="0" w:afterAutospacing="0"/>
              <w:ind w:right="141" w:firstLine="284"/>
              <w:jc w:val="both"/>
              <w:rPr>
                <w:color w:val="000000"/>
              </w:rPr>
            </w:pPr>
            <w:r w:rsidRPr="004E7BC7">
              <w:rPr>
                <w:color w:val="000000"/>
              </w:rPr>
              <w:t>c) Công ty chỉ còn lại 01 cổ đông.</w:t>
            </w:r>
          </w:p>
          <w:p w:rsidR="00B41265" w:rsidRPr="004E7BC7" w:rsidRDefault="00B41265" w:rsidP="000641F8">
            <w:pPr>
              <w:pStyle w:val="NormalWeb"/>
              <w:shd w:val="clear" w:color="auto" w:fill="FFFFFF"/>
              <w:spacing w:before="0" w:beforeAutospacing="0" w:after="0" w:afterAutospacing="0"/>
              <w:ind w:right="141" w:firstLine="284"/>
              <w:jc w:val="both"/>
              <w:rPr>
                <w:color w:val="000000"/>
              </w:rPr>
            </w:pPr>
            <w:r w:rsidRPr="004E7BC7">
              <w:rPr>
                <w:color w:val="000000"/>
              </w:rPr>
              <w:t>2. Việc chuyển nhượng hoặc nhận góp vốn đầu tư quy định tại khoản 1 Điều này phải thực hiện theo giá thị trường, giá được định theo phương pháp tài sản, phương pháp dòng tiền chiết khấu hoặc phương pháp khác.</w:t>
            </w:r>
          </w:p>
          <w:p w:rsidR="00B41265" w:rsidRPr="004E7BC7" w:rsidRDefault="00B41265" w:rsidP="000641F8">
            <w:pPr>
              <w:pStyle w:val="NormalWeb"/>
              <w:shd w:val="clear" w:color="auto" w:fill="FFFFFF"/>
              <w:spacing w:before="0" w:beforeAutospacing="0" w:after="0" w:afterAutospacing="0"/>
              <w:ind w:right="141" w:firstLine="284"/>
              <w:jc w:val="both"/>
              <w:rPr>
                <w:color w:val="000000"/>
              </w:rPr>
            </w:pPr>
            <w:r w:rsidRPr="004E7BC7">
              <w:rPr>
                <w:color w:val="000000"/>
              </w:rPr>
              <w:t>3. Trong thời hạn 15 ngày kể từ ngày công ty chỉ còn lại một cổ đông hoặc hoàn thành việc chuyển nhượng cổ phần theo quy định tại điểm a và điểm b khoản 1 Điều này, công ty gửi hồ sơ chuyển đổi đến Cơ quan đăng ký </w:t>
            </w:r>
            <w:r w:rsidRPr="004E7BC7">
              <w:rPr>
                <w:color w:val="000000"/>
                <w:shd w:val="clear" w:color="auto" w:fill="FFFFFF"/>
              </w:rPr>
              <w:t>kinh</w:t>
            </w:r>
            <w:r w:rsidRPr="004E7BC7">
              <w:rPr>
                <w:color w:val="000000"/>
              </w:rPr>
              <w:t> doanh nơi doanh nghiệp đã đăng ký. Trong thời hạn 03 ngày làm việc kể từ ngày nhận hồ sơ chuyển đổi, Cơ quan đăng ký kinh doanh cấp Giấy chứng nhận </w:t>
            </w:r>
            <w:r w:rsidRPr="004E7BC7">
              <w:rPr>
                <w:color w:val="000000"/>
                <w:shd w:val="clear" w:color="auto" w:fill="FFFFFF"/>
              </w:rPr>
              <w:t>đăng ký</w:t>
            </w:r>
            <w:r w:rsidRPr="004E7BC7">
              <w:rPr>
                <w:color w:val="000000"/>
              </w:rPr>
              <w:t> doanh nghiệp và cập nhật tình trạng pháp lý của công ty trên </w:t>
            </w:r>
            <w:r w:rsidRPr="004E7BC7">
              <w:rPr>
                <w:color w:val="000000"/>
                <w:shd w:val="clear" w:color="auto" w:fill="FFFFFF"/>
              </w:rPr>
              <w:t>Cơ sở</w:t>
            </w:r>
            <w:r w:rsidRPr="004E7BC7">
              <w:rPr>
                <w:color w:val="000000"/>
              </w:rPr>
              <w:t> dữ liệu quốc gia về đăng ký doanh nghiệp.</w:t>
            </w:r>
          </w:p>
          <w:p w:rsidR="00B41265" w:rsidRPr="004E7BC7" w:rsidRDefault="00B41265" w:rsidP="000641F8">
            <w:pPr>
              <w:pStyle w:val="NormalWeb"/>
              <w:shd w:val="clear" w:color="auto" w:fill="FFFFFF"/>
              <w:spacing w:before="0" w:beforeAutospacing="0" w:after="0" w:afterAutospacing="0"/>
              <w:ind w:right="141" w:firstLine="284"/>
              <w:jc w:val="both"/>
              <w:rPr>
                <w:color w:val="000000"/>
                <w:lang w:val="vi-VN"/>
              </w:rPr>
            </w:pPr>
            <w:r w:rsidRPr="004E7BC7">
              <w:rPr>
                <w:color w:val="000000"/>
              </w:rPr>
              <w:t>4. Công ty chuyển đổi đương nhiên kế thừa toàn bộ quyền và lợi ích hợp pháp, chịu trách nhiệm về các khoản nợ, gồm cả nợ thuế, </w:t>
            </w:r>
            <w:r w:rsidRPr="004E7BC7">
              <w:rPr>
                <w:color w:val="000000"/>
                <w:shd w:val="clear" w:color="auto" w:fill="FFFFFF"/>
              </w:rPr>
              <w:t>hợp đồng</w:t>
            </w:r>
            <w:r w:rsidRPr="004E7BC7">
              <w:rPr>
                <w:color w:val="000000"/>
              </w:rPr>
              <w:t> lao động và nghĩa vụ khác của công ty được chuyển đổi</w:t>
            </w:r>
            <w:r w:rsidRPr="004E7BC7">
              <w:rPr>
                <w:color w:val="000000"/>
                <w:lang w:val="vi-VN"/>
              </w:rPr>
              <w:t>.</w:t>
            </w:r>
          </w:p>
          <w:p w:rsidR="00B41265" w:rsidRPr="004E7BC7" w:rsidRDefault="00B41265" w:rsidP="000641F8">
            <w:pPr>
              <w:pStyle w:val="NormalWeb"/>
              <w:shd w:val="clear" w:color="auto" w:fill="FFFFFF"/>
              <w:spacing w:before="0" w:beforeAutospacing="0" w:after="0" w:afterAutospacing="0"/>
              <w:ind w:right="141" w:firstLine="284"/>
              <w:jc w:val="both"/>
              <w:rPr>
                <w:color w:val="000000"/>
              </w:rPr>
            </w:pPr>
            <w:bookmarkStart w:id="9" w:name="dieu_204"/>
            <w:r w:rsidRPr="004E7BC7">
              <w:rPr>
                <w:b/>
                <w:bCs/>
                <w:color w:val="000000"/>
              </w:rPr>
              <w:lastRenderedPageBreak/>
              <w:t>Điều 204. Chuyển đổi công ty cổ phần thành công ty trách nhiệm hữu hạn hai thành viên trở lên</w:t>
            </w:r>
            <w:bookmarkEnd w:id="9"/>
          </w:p>
          <w:p w:rsidR="00B41265" w:rsidRPr="004E7BC7" w:rsidRDefault="00B41265" w:rsidP="000641F8">
            <w:pPr>
              <w:pStyle w:val="NormalWeb"/>
              <w:shd w:val="clear" w:color="auto" w:fill="FFFFFF"/>
              <w:spacing w:before="0" w:beforeAutospacing="0" w:after="0" w:afterAutospacing="0"/>
              <w:ind w:right="141" w:firstLine="284"/>
              <w:jc w:val="both"/>
              <w:rPr>
                <w:color w:val="000000"/>
              </w:rPr>
            </w:pPr>
            <w:r w:rsidRPr="004E7BC7">
              <w:rPr>
                <w:color w:val="000000"/>
              </w:rPr>
              <w:t>1. Công ty cổ phần có thể chuyển đổi thành công ty trách nhiệm hữu hạn hai thành viên trở lên theo phương thức sau đây:</w:t>
            </w:r>
          </w:p>
          <w:p w:rsidR="00B41265" w:rsidRPr="004E7BC7" w:rsidRDefault="00B41265" w:rsidP="000641F8">
            <w:pPr>
              <w:pStyle w:val="NormalWeb"/>
              <w:shd w:val="clear" w:color="auto" w:fill="FFFFFF"/>
              <w:spacing w:before="0" w:beforeAutospacing="0" w:after="0" w:afterAutospacing="0"/>
              <w:ind w:right="141" w:firstLine="284"/>
              <w:jc w:val="both"/>
              <w:rPr>
                <w:color w:val="000000"/>
              </w:rPr>
            </w:pPr>
            <w:r w:rsidRPr="004E7BC7">
              <w:rPr>
                <w:color w:val="000000"/>
              </w:rPr>
              <w:t>a) Chuyển đổi thành công ty trách nhiệm hữu hạn hai thành viên trở lên mà không huy động thêm hoặc chuyển nhượng cổ phần cho tổ chức, cá nhân khác;</w:t>
            </w:r>
          </w:p>
          <w:p w:rsidR="00B41265" w:rsidRPr="004E7BC7" w:rsidRDefault="00B41265" w:rsidP="000641F8">
            <w:pPr>
              <w:pStyle w:val="NormalWeb"/>
              <w:shd w:val="clear" w:color="auto" w:fill="FFFFFF"/>
              <w:spacing w:before="0" w:beforeAutospacing="0" w:after="0" w:afterAutospacing="0"/>
              <w:ind w:right="141" w:firstLine="284"/>
              <w:jc w:val="both"/>
              <w:rPr>
                <w:color w:val="000000"/>
              </w:rPr>
            </w:pPr>
            <w:r w:rsidRPr="004E7BC7">
              <w:rPr>
                <w:color w:val="000000"/>
              </w:rPr>
              <w:t>b) Chuyển đổi thành công ty trách nhiệm hữu hạn hai thành viên trở lên đồng thời huy động thêm tổ chức, cá nhân khác góp vốn;</w:t>
            </w:r>
          </w:p>
          <w:p w:rsidR="00B41265" w:rsidRPr="004E7BC7" w:rsidRDefault="00B41265" w:rsidP="000641F8">
            <w:pPr>
              <w:pStyle w:val="NormalWeb"/>
              <w:shd w:val="clear" w:color="auto" w:fill="FFFFFF"/>
              <w:spacing w:before="0" w:beforeAutospacing="0" w:after="0" w:afterAutospacing="0"/>
              <w:ind w:right="141" w:firstLine="284"/>
              <w:jc w:val="both"/>
              <w:rPr>
                <w:color w:val="000000"/>
              </w:rPr>
            </w:pPr>
            <w:bookmarkStart w:id="10" w:name="diem_c_1_204"/>
            <w:r w:rsidRPr="004E7BC7">
              <w:rPr>
                <w:color w:val="000000"/>
              </w:rPr>
              <w:t>c) Chuyển đổi thành công ty trách nhiệm hữu hạn hai thành viên trở lên đồng thời chuyển nhượng toàn bộ hoặc một phần cổ phần cho tổ chức, cá nhân khác góp vốn;</w:t>
            </w:r>
            <w:bookmarkEnd w:id="10"/>
          </w:p>
          <w:p w:rsidR="00B41265" w:rsidRPr="004E7BC7" w:rsidRDefault="00B41265" w:rsidP="000641F8">
            <w:pPr>
              <w:pStyle w:val="NormalWeb"/>
              <w:shd w:val="clear" w:color="auto" w:fill="FFFFFF"/>
              <w:spacing w:before="0" w:beforeAutospacing="0" w:after="0" w:afterAutospacing="0"/>
              <w:ind w:right="141" w:firstLine="284"/>
              <w:jc w:val="both"/>
              <w:rPr>
                <w:color w:val="000000"/>
              </w:rPr>
            </w:pPr>
            <w:r w:rsidRPr="004E7BC7">
              <w:rPr>
                <w:color w:val="000000"/>
              </w:rPr>
              <w:t>d) Công ty chỉ còn lại 02 cổ đông;</w:t>
            </w:r>
          </w:p>
          <w:p w:rsidR="00B41265" w:rsidRPr="004E7BC7" w:rsidRDefault="00B41265" w:rsidP="000641F8">
            <w:pPr>
              <w:pStyle w:val="NormalWeb"/>
              <w:shd w:val="clear" w:color="auto" w:fill="FFFFFF"/>
              <w:spacing w:before="0" w:beforeAutospacing="0" w:after="0" w:afterAutospacing="0"/>
              <w:ind w:right="141" w:firstLine="284"/>
              <w:jc w:val="both"/>
              <w:rPr>
                <w:color w:val="000000"/>
              </w:rPr>
            </w:pPr>
            <w:r w:rsidRPr="004E7BC7">
              <w:rPr>
                <w:color w:val="000000"/>
                <w:shd w:val="clear" w:color="auto" w:fill="FFFFFF"/>
              </w:rPr>
              <w:t>đ) Kết</w:t>
            </w:r>
            <w:r w:rsidRPr="004E7BC7">
              <w:rPr>
                <w:color w:val="000000"/>
              </w:rPr>
              <w:t> hợp phương thức quy định tại các điểm a, b và c khoản này và các phương thức khác.</w:t>
            </w:r>
          </w:p>
          <w:p w:rsidR="00B41265" w:rsidRPr="002B0847" w:rsidRDefault="00B41265" w:rsidP="000641F8">
            <w:pPr>
              <w:pStyle w:val="NormalWeb"/>
              <w:shd w:val="clear" w:color="auto" w:fill="FFFFFF"/>
              <w:spacing w:before="0" w:beforeAutospacing="0" w:after="0" w:afterAutospacing="0"/>
              <w:ind w:right="141" w:firstLine="284"/>
              <w:jc w:val="both"/>
              <w:rPr>
                <w:color w:val="000000"/>
                <w:spacing w:val="-2"/>
              </w:rPr>
            </w:pPr>
            <w:r w:rsidRPr="002B0847">
              <w:rPr>
                <w:color w:val="000000"/>
                <w:spacing w:val="-2"/>
              </w:rPr>
              <w:t>2. Công ty phải đăng ký chuyển đổi công ty với Cơ quan đăng ký kinh doanh trong thời hạn 10 ngày kể từ ngày hoàn thành việc chuyển đổi. Trong thời hạn 03 ngày làm việc </w:t>
            </w:r>
            <w:r w:rsidRPr="002B0847">
              <w:rPr>
                <w:color w:val="000000"/>
                <w:spacing w:val="-2"/>
                <w:shd w:val="clear" w:color="auto" w:fill="FFFFFF"/>
              </w:rPr>
              <w:t>kể từ</w:t>
            </w:r>
            <w:r w:rsidRPr="002B0847">
              <w:rPr>
                <w:color w:val="000000"/>
                <w:spacing w:val="-2"/>
              </w:rPr>
              <w:t> ngày nhận hồ sơ chuyển đổi, Cơ quan đăng ký kinh doanh </w:t>
            </w:r>
            <w:r w:rsidRPr="002B0847">
              <w:rPr>
                <w:color w:val="000000"/>
                <w:spacing w:val="-2"/>
                <w:shd w:val="clear" w:color="auto" w:fill="FFFFFF"/>
              </w:rPr>
              <w:t>cấp</w:t>
            </w:r>
            <w:r w:rsidRPr="002B0847">
              <w:rPr>
                <w:color w:val="000000"/>
                <w:spacing w:val="-2"/>
              </w:rPr>
              <w:t> Giấy chứng nhận đăng ký doanh nghiệp và cập nhật tình trạng pháp lý của công ty trên Cơ sở dữ liệu quốc gia về đăng ký doanh nghiệp.</w:t>
            </w:r>
          </w:p>
          <w:p w:rsidR="00B41265" w:rsidRPr="004E7BC7" w:rsidRDefault="00B41265" w:rsidP="000641F8">
            <w:pPr>
              <w:pStyle w:val="NormalWeb"/>
              <w:shd w:val="clear" w:color="auto" w:fill="FFFFFF"/>
              <w:spacing w:before="0" w:beforeAutospacing="0" w:after="0" w:afterAutospacing="0"/>
              <w:ind w:right="141" w:firstLine="284"/>
              <w:jc w:val="both"/>
              <w:rPr>
                <w:color w:val="000000"/>
                <w:lang w:val="vi-VN"/>
              </w:rPr>
            </w:pPr>
            <w:r w:rsidRPr="004E7BC7">
              <w:rPr>
                <w:color w:val="000000"/>
              </w:rPr>
              <w:t>3. Công ty chuyển đổi đương nhiên kế thừa toàn bộ quyền và lợi ích hợp pháp, chịu trách nhiệm về các khoản nợ, gồm cả nợ thuế, hợp đồng lao động và nghĩa vụ khác của công ty được chuyển đổi.</w:t>
            </w:r>
          </w:p>
        </w:tc>
        <w:tc>
          <w:tcPr>
            <w:tcW w:w="2387" w:type="pct"/>
            <w:tcBorders>
              <w:top w:val="single" w:sz="3" w:space="0" w:color="000000"/>
              <w:left w:val="single" w:sz="3" w:space="0" w:color="000000"/>
              <w:bottom w:val="nil"/>
              <w:right w:val="nil"/>
            </w:tcBorders>
            <w:shd w:val="clear" w:color="auto" w:fill="FFFFFF"/>
          </w:tcPr>
          <w:p w:rsidR="00B41265" w:rsidRPr="004E7BC7" w:rsidRDefault="00B41265" w:rsidP="004E7BC7">
            <w:pPr>
              <w:pStyle w:val="Heading1"/>
              <w:widowControl w:val="0"/>
              <w:spacing w:before="0" w:after="0"/>
              <w:ind w:right="145" w:firstLine="284"/>
              <w:rPr>
                <w:rFonts w:ascii="Times New Roman" w:hAnsi="Times New Roman"/>
                <w:sz w:val="24"/>
                <w:szCs w:val="24"/>
                <w:shd w:val="solid" w:color="FFFFFF" w:fill="auto"/>
              </w:rPr>
            </w:pPr>
            <w:proofErr w:type="gramStart"/>
            <w:r w:rsidRPr="004E7BC7">
              <w:rPr>
                <w:rFonts w:ascii="Times New Roman" w:eastAsia="Times New Roman" w:hAnsi="Times New Roman"/>
                <w:color w:val="auto"/>
                <w:sz w:val="24"/>
                <w:szCs w:val="24"/>
              </w:rPr>
              <w:lastRenderedPageBreak/>
              <w:t>Đi</w:t>
            </w:r>
            <w:r w:rsidRPr="004E7BC7">
              <w:rPr>
                <w:rFonts w:ascii="Times New Roman" w:eastAsia="Times New Roman" w:hAnsi="Times New Roman"/>
                <w:color w:val="auto"/>
                <w:sz w:val="24"/>
                <w:szCs w:val="24"/>
                <w:lang w:val="vi-VN"/>
              </w:rPr>
              <w:t xml:space="preserve">ều </w:t>
            </w:r>
            <w:r w:rsidRPr="004E7BC7">
              <w:rPr>
                <w:rFonts w:ascii="Times New Roman" w:eastAsia="Times New Roman" w:hAnsi="Times New Roman"/>
                <w:bCs w:val="0"/>
                <w:color w:val="auto"/>
                <w:sz w:val="24"/>
                <w:szCs w:val="24"/>
              </w:rPr>
              <w:t>55.</w:t>
            </w:r>
            <w:proofErr w:type="gramEnd"/>
            <w:r w:rsidRPr="004E7BC7">
              <w:rPr>
                <w:rFonts w:ascii="Times New Roman" w:hAnsi="Times New Roman"/>
                <w:sz w:val="24"/>
                <w:szCs w:val="24"/>
              </w:rPr>
              <w:t xml:space="preserve"> Các phương thức chuyển đổi </w:t>
            </w:r>
            <w:r w:rsidRPr="004E7BC7">
              <w:rPr>
                <w:rFonts w:ascii="Times New Roman" w:hAnsi="Times New Roman"/>
                <w:sz w:val="24"/>
                <w:szCs w:val="24"/>
                <w:shd w:val="solid" w:color="FFFFFF" w:fill="auto"/>
              </w:rPr>
              <w:t>doanh nghiệp do Nhà nước nắm giữ trên 50% vốn điều lệ</w:t>
            </w:r>
          </w:p>
          <w:p w:rsidR="00B41265" w:rsidRPr="004E7BC7" w:rsidRDefault="00B41265"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1. Doanh nghiệp do Nhà nước nắm giữ trên 50% vốn điều lệ là công ty cổ phần chuyển đổi thành công ty trách nhiệm hữu hạn một thành viên theo các phương thức:</w:t>
            </w:r>
          </w:p>
          <w:p w:rsidR="00B41265" w:rsidRPr="004E7BC7" w:rsidRDefault="00B41265"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a) Một cổ đông nhận chuyển nhượng toàn bộ cổ phần tương ứng của tất cả cổ đông còn lại;</w:t>
            </w:r>
          </w:p>
          <w:p w:rsidR="00B41265" w:rsidRPr="004E7BC7" w:rsidRDefault="00B41265"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b) Một tổ chức hoặc cá nhân không phải là cổ đông nhận chuyển nhượng toàn bộ số cổ phần của tất cả cổ đông của công ty;</w:t>
            </w:r>
          </w:p>
          <w:p w:rsidR="00B41265" w:rsidRPr="004E7BC7" w:rsidRDefault="00B41265"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c) Công ty chỉ còn lại 01 cổ đông.</w:t>
            </w:r>
          </w:p>
          <w:p w:rsidR="00B41265" w:rsidRPr="004E7BC7" w:rsidRDefault="00B41265"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2. Doanh nghiệp do Nhà nước nắm giữ trên 50% vốn điều lệ là công ty cổ phần chuyển đổi thành công ty trách nhiệm hữu hạn hai thành viên trở lên theo các phương thức:</w:t>
            </w:r>
          </w:p>
          <w:p w:rsidR="00B41265" w:rsidRPr="004E7BC7" w:rsidRDefault="00B41265"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a) Chuyển đổi thành công ty trách nhiệm hữu hạn hai thành viên trở lên mà không huy động thêm hoặc chuyển nhượng cổ phần cho tổ chức, cá nhân khác;</w:t>
            </w:r>
          </w:p>
          <w:p w:rsidR="00B41265" w:rsidRPr="004E7BC7" w:rsidRDefault="00B41265"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b) Chuyển đổi thành công ty trách nhiệm hữu hạn hai thành viên trở lên đồng thời huy động thêm tổ chức, cá nhân khác góp vốn;</w:t>
            </w:r>
          </w:p>
          <w:p w:rsidR="00B41265" w:rsidRPr="004E7BC7" w:rsidRDefault="00B41265"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c) Chuyển đổi thành công ty trách nhiệm hữu hạn hai thành viên trở lên đồng thời chuyển nhượng toàn bộ hoặc một phần cổ phần cho tổ chức, cá nhân khác góp vốn;</w:t>
            </w:r>
          </w:p>
          <w:p w:rsidR="00B41265" w:rsidRPr="004E7BC7" w:rsidRDefault="00B41265"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d) Công ty chỉ còn lại 02 cổ đông;</w:t>
            </w:r>
          </w:p>
          <w:p w:rsidR="00B41265" w:rsidRPr="004E7BC7" w:rsidRDefault="00B41265"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đ) Kết hợp phương thức quy định tại các điểm a, b và c khoản này và các phương thức khác.</w:t>
            </w:r>
          </w:p>
          <w:p w:rsidR="00B41265" w:rsidRPr="004E7BC7" w:rsidRDefault="00B41265"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3. Doanh nghiệp do Nhà nước nắm giữ trên 50% vốn điều lệ là công ty trách nhiệm hữu hạn hai thành viên trở lên chuyển đổi thành công ty cổ phần theo phương thức sau đây:</w:t>
            </w:r>
          </w:p>
          <w:p w:rsidR="00B41265" w:rsidRPr="004E7BC7" w:rsidRDefault="00B41265"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a) Chuyển đổi thành công ty cổ phần mà không huy động thêm tổ chức, cá nhân khác cùng góp vốn, không bán phần vốn góp cho tổ chức, cá nhân khác;</w:t>
            </w:r>
          </w:p>
          <w:p w:rsidR="00B41265" w:rsidRPr="004E7BC7" w:rsidRDefault="00B41265"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lastRenderedPageBreak/>
              <w:t>b) Chuyển đổi thành công ty cổ phần bằng cách huy động thêm tổ chức, cá nhân khác góp vốn;</w:t>
            </w:r>
          </w:p>
          <w:p w:rsidR="00B41265" w:rsidRPr="004E7BC7" w:rsidRDefault="00B41265"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c) Chuyển đổi thành công ty cổ phần bằng cách bán toàn bộ hoặc một phần phần vốn góp cho một hoặc một số tổ chức, cá nhân khác;</w:t>
            </w:r>
          </w:p>
          <w:p w:rsidR="00B41265" w:rsidRPr="004E7BC7" w:rsidRDefault="00B41265"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d) Kết hợp phương thức quy định tại các điểm a, b và c khoản này và các phương thức khác.</w:t>
            </w:r>
          </w:p>
        </w:tc>
        <w:tc>
          <w:tcPr>
            <w:tcW w:w="1035" w:type="pct"/>
            <w:tcBorders>
              <w:top w:val="single" w:sz="3" w:space="0" w:color="000000"/>
              <w:left w:val="single" w:sz="3" w:space="0" w:color="000000"/>
              <w:bottom w:val="nil"/>
              <w:right w:val="single" w:sz="3" w:space="0" w:color="000000"/>
            </w:tcBorders>
            <w:shd w:val="clear" w:color="auto" w:fill="FFFFFF"/>
          </w:tcPr>
          <w:p w:rsidR="00B41265" w:rsidRPr="004E7BC7" w:rsidRDefault="00B41265" w:rsidP="004E7BC7">
            <w:pPr>
              <w:pStyle w:val="NormalWeb"/>
              <w:widowControl w:val="0"/>
              <w:shd w:val="clear" w:color="auto" w:fill="FFFFFF"/>
              <w:spacing w:before="0" w:beforeAutospacing="0" w:after="0" w:afterAutospacing="0"/>
              <w:ind w:right="145" w:firstLine="284"/>
              <w:jc w:val="both"/>
              <w:rPr>
                <w:lang w:val="vi-VN" w:eastAsia="vi-VN"/>
              </w:rPr>
            </w:pPr>
            <w:r w:rsidRPr="004E7BC7">
              <w:rPr>
                <w:lang w:eastAsia="vi-VN"/>
              </w:rPr>
              <w:lastRenderedPageBreak/>
              <w:t xml:space="preserve">Dự thảo Nghị định </w:t>
            </w:r>
            <w:r w:rsidRPr="004E7BC7">
              <w:rPr>
                <w:lang w:val="vi-VN" w:eastAsia="vi-VN"/>
              </w:rPr>
              <w:t xml:space="preserve">bổ sung </w:t>
            </w:r>
            <w:r w:rsidRPr="004E7BC7">
              <w:rPr>
                <w:lang w:eastAsia="vi-VN"/>
              </w:rPr>
              <w:t>phương thức chuyển đổi</w:t>
            </w:r>
            <w:r w:rsidRPr="004E7BC7">
              <w:rPr>
                <w:lang w:val="vi-VN" w:eastAsia="vi-VN"/>
              </w:rPr>
              <w:t xml:space="preserve"> từ</w:t>
            </w:r>
            <w:r w:rsidRPr="004E7BC7">
              <w:rPr>
                <w:lang w:eastAsia="vi-VN"/>
              </w:rPr>
              <w:t xml:space="preserve"> công ty cổ phần </w:t>
            </w:r>
            <w:r w:rsidRPr="004E7BC7">
              <w:rPr>
                <w:lang w:val="vi-VN" w:eastAsia="vi-VN"/>
              </w:rPr>
              <w:t xml:space="preserve">do Nhà nước nắm giữ trên 50% vốn điều lệ </w:t>
            </w:r>
            <w:r w:rsidRPr="004E7BC7">
              <w:rPr>
                <w:lang w:eastAsia="vi-VN"/>
              </w:rPr>
              <w:t>thành công ty trách nhiệm hữu hạn</w:t>
            </w:r>
            <w:r w:rsidRPr="004E7BC7">
              <w:rPr>
                <w:lang w:val="vi-VN" w:eastAsia="vi-VN"/>
              </w:rPr>
              <w:t xml:space="preserve"> một thành viên và</w:t>
            </w:r>
            <w:r w:rsidRPr="004E7BC7">
              <w:rPr>
                <w:lang w:eastAsia="vi-VN"/>
              </w:rPr>
              <w:t xml:space="preserve"> công ty trách nhiệm hữu hạn hai thành viên </w:t>
            </w:r>
            <w:r w:rsidRPr="004E7BC7">
              <w:rPr>
                <w:lang w:val="vi-VN" w:eastAsia="vi-VN"/>
              </w:rPr>
              <w:t xml:space="preserve">trở lên; chuyển đổi từ công ty trách nhiệm hữu hạn hai thành viên trở lên </w:t>
            </w:r>
            <w:r w:rsidRPr="004E7BC7">
              <w:rPr>
                <w:lang w:eastAsia="vi-VN"/>
              </w:rPr>
              <w:t>thành công ty cổ phần</w:t>
            </w:r>
            <w:r w:rsidRPr="004E7BC7">
              <w:rPr>
                <w:lang w:val="vi-VN" w:eastAsia="vi-VN"/>
              </w:rPr>
              <w:t xml:space="preserve">, đảm bảo </w:t>
            </w:r>
            <w:r w:rsidRPr="004E7BC7">
              <w:rPr>
                <w:lang w:eastAsia="vi-VN"/>
              </w:rPr>
              <w:t>phù hợp với quy định của Điều 202, 203, 204 Luật Doanh nghiệp</w:t>
            </w:r>
            <w:r w:rsidRPr="004E7BC7">
              <w:rPr>
                <w:lang w:val="vi-VN" w:eastAsia="vi-VN"/>
              </w:rPr>
              <w:t>.</w:t>
            </w:r>
          </w:p>
          <w:p w:rsidR="00B41265" w:rsidRPr="004E7BC7" w:rsidRDefault="00B41265" w:rsidP="004E7BC7">
            <w:pPr>
              <w:pStyle w:val="NormalWeb"/>
              <w:widowControl w:val="0"/>
              <w:shd w:val="clear" w:color="auto" w:fill="FFFFFF"/>
              <w:spacing w:before="0" w:beforeAutospacing="0" w:after="0" w:afterAutospacing="0"/>
              <w:ind w:right="145" w:firstLine="284"/>
              <w:jc w:val="both"/>
              <w:rPr>
                <w:lang w:val="vi-VN" w:eastAsia="vi-VN"/>
              </w:rPr>
            </w:pPr>
          </w:p>
          <w:p w:rsidR="00B41265" w:rsidRPr="004E7BC7" w:rsidRDefault="00B41265" w:rsidP="004E7BC7">
            <w:pPr>
              <w:pStyle w:val="NormalWeb"/>
              <w:widowControl w:val="0"/>
              <w:shd w:val="clear" w:color="auto" w:fill="FFFFFF"/>
              <w:spacing w:before="0" w:beforeAutospacing="0" w:after="0" w:afterAutospacing="0"/>
              <w:ind w:right="145" w:firstLine="284"/>
              <w:jc w:val="both"/>
              <w:rPr>
                <w:lang w:eastAsia="vi-VN"/>
              </w:rPr>
            </w:pPr>
          </w:p>
        </w:tc>
      </w:tr>
      <w:tr w:rsidR="00567258" w:rsidRPr="004E7BC7" w:rsidTr="00CB5E42">
        <w:tc>
          <w:tcPr>
            <w:tcW w:w="1578" w:type="pct"/>
            <w:tcBorders>
              <w:top w:val="single" w:sz="3" w:space="0" w:color="000000"/>
              <w:left w:val="single" w:sz="3" w:space="0" w:color="000000"/>
              <w:bottom w:val="nil"/>
              <w:right w:val="nil"/>
            </w:tcBorders>
            <w:shd w:val="clear" w:color="auto" w:fill="FFFFFF"/>
          </w:tcPr>
          <w:p w:rsidR="00B41265" w:rsidRPr="004E7BC7" w:rsidRDefault="00B41265" w:rsidP="000641F8">
            <w:pPr>
              <w:spacing w:after="0" w:line="240" w:lineRule="auto"/>
              <w:ind w:right="141" w:firstLine="284"/>
              <w:rPr>
                <w:rFonts w:eastAsia="Times New Roman" w:cs="Times New Roman"/>
                <w:b/>
                <w:bCs/>
                <w:color w:val="000000"/>
                <w:sz w:val="24"/>
                <w:szCs w:val="24"/>
              </w:rPr>
            </w:pPr>
          </w:p>
        </w:tc>
        <w:tc>
          <w:tcPr>
            <w:tcW w:w="2387" w:type="pct"/>
            <w:tcBorders>
              <w:top w:val="single" w:sz="3" w:space="0" w:color="000000"/>
              <w:left w:val="single" w:sz="3" w:space="0" w:color="000000"/>
              <w:bottom w:val="nil"/>
              <w:right w:val="nil"/>
            </w:tcBorders>
            <w:shd w:val="clear" w:color="auto" w:fill="FFFFFF"/>
          </w:tcPr>
          <w:p w:rsidR="00B41265" w:rsidRPr="004E7BC7" w:rsidRDefault="00B41265" w:rsidP="004E7BC7">
            <w:pPr>
              <w:pStyle w:val="Heading1"/>
              <w:widowControl w:val="0"/>
              <w:spacing w:before="0" w:after="0"/>
              <w:ind w:right="145" w:firstLine="284"/>
              <w:rPr>
                <w:rFonts w:ascii="Times New Roman" w:hAnsi="Times New Roman"/>
                <w:sz w:val="24"/>
                <w:szCs w:val="24"/>
              </w:rPr>
            </w:pPr>
            <w:proofErr w:type="gramStart"/>
            <w:r w:rsidRPr="004E7BC7">
              <w:rPr>
                <w:rFonts w:ascii="Times New Roman" w:hAnsi="Times New Roman"/>
                <w:sz w:val="24"/>
                <w:szCs w:val="24"/>
              </w:rPr>
              <w:t>Điều 56.</w:t>
            </w:r>
            <w:proofErr w:type="gramEnd"/>
            <w:r w:rsidRPr="004E7BC7">
              <w:rPr>
                <w:rFonts w:ascii="Times New Roman" w:hAnsi="Times New Roman"/>
                <w:sz w:val="24"/>
                <w:szCs w:val="24"/>
              </w:rPr>
              <w:t xml:space="preserve"> Nguyên tắc và thẩm quyền quyết định chuyển đổi</w:t>
            </w:r>
          </w:p>
          <w:p w:rsidR="00B41265" w:rsidRPr="004E7BC7" w:rsidRDefault="00B41265"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 xml:space="preserve">1. Việc chuyển đổi doanh nghiệp theo các phương thức quy định tại Điều </w:t>
            </w:r>
            <w:r w:rsidRPr="004E7BC7">
              <w:rPr>
                <w:rFonts w:cs="Times New Roman"/>
                <w:color w:val="000000"/>
                <w:sz w:val="24"/>
                <w:szCs w:val="24"/>
              </w:rPr>
              <w:lastRenderedPageBreak/>
              <w:t xml:space="preserve">55 Nghị định này thực hiện theo quy định của Luật Doanh nghiệp và phù hợp với tiêu chí phân loại doanh nghiệp nhà nước, doanh nghiệp có vốn nhà nước theo quyết định của Thủ tướng Chính phủ. </w:t>
            </w:r>
          </w:p>
          <w:p w:rsidR="00B41265" w:rsidRPr="004E7BC7" w:rsidRDefault="00B41265" w:rsidP="004E7BC7">
            <w:pPr>
              <w:widowControl w:val="0"/>
              <w:spacing w:after="0" w:line="240" w:lineRule="auto"/>
              <w:ind w:right="145" w:firstLine="284"/>
              <w:rPr>
                <w:rFonts w:cs="Times New Roman"/>
                <w:color w:val="000000"/>
                <w:sz w:val="24"/>
                <w:szCs w:val="24"/>
              </w:rPr>
            </w:pPr>
            <w:r w:rsidRPr="004E7BC7">
              <w:rPr>
                <w:rFonts w:eastAsia="Tahoma" w:cs="Times New Roman"/>
                <w:color w:val="000000"/>
                <w:sz w:val="24"/>
                <w:szCs w:val="24"/>
                <w:shd w:val="solid" w:color="FFFFFF" w:fill="auto"/>
              </w:rPr>
              <w:t>2. Việc xác định giá khởi điểm, phương thức chuyển nhượng cổ phần, phần vốn góp nhà nước để chuyển đổi doanh nghiệp được thực hiện theo quy định về chuyển nhượng vốn nhà nước tại doanh nghiệp quy định tại Chương V Nghị định này.</w:t>
            </w:r>
          </w:p>
          <w:p w:rsidR="00B41265" w:rsidRPr="004E7BC7" w:rsidRDefault="00B41265" w:rsidP="004E7BC7">
            <w:pPr>
              <w:widowControl w:val="0"/>
              <w:spacing w:after="0" w:line="240" w:lineRule="auto"/>
              <w:ind w:right="145" w:firstLine="284"/>
              <w:rPr>
                <w:rFonts w:cs="Times New Roman"/>
                <w:color w:val="000000"/>
                <w:sz w:val="24"/>
                <w:szCs w:val="24"/>
              </w:rPr>
            </w:pPr>
            <w:r w:rsidRPr="004E7BC7">
              <w:rPr>
                <w:rFonts w:eastAsia="Tahoma" w:cs="Times New Roman"/>
                <w:color w:val="000000"/>
                <w:sz w:val="24"/>
                <w:szCs w:val="24"/>
                <w:shd w:val="solid" w:color="FFFFFF" w:fill="auto"/>
              </w:rPr>
              <w:t xml:space="preserve">3. Người đại diện phần vốn nhà nước tại doanh nghiệp xây dựng phương </w:t>
            </w:r>
            <w:proofErr w:type="gramStart"/>
            <w:r w:rsidRPr="004E7BC7">
              <w:rPr>
                <w:rFonts w:eastAsia="Tahoma" w:cs="Times New Roman"/>
                <w:color w:val="000000"/>
                <w:sz w:val="24"/>
                <w:szCs w:val="24"/>
                <w:shd w:val="solid" w:color="FFFFFF" w:fill="auto"/>
              </w:rPr>
              <w:t>án</w:t>
            </w:r>
            <w:proofErr w:type="gramEnd"/>
            <w:r w:rsidRPr="004E7BC7">
              <w:rPr>
                <w:rFonts w:eastAsia="Tahoma" w:cs="Times New Roman"/>
                <w:color w:val="000000"/>
                <w:sz w:val="24"/>
                <w:szCs w:val="24"/>
                <w:shd w:val="solid" w:color="FFFFFF" w:fill="auto"/>
              </w:rPr>
              <w:t xml:space="preserve"> chuyển nhượng/nhận chuyển nhượng cổ phần, phần vốn góp báo cáo cơ quan đại diện chủ sở hữu xem xét, quyết định để thực hiện phương án chuyển đổi doanh nghiệp.</w:t>
            </w:r>
          </w:p>
        </w:tc>
        <w:tc>
          <w:tcPr>
            <w:tcW w:w="1035" w:type="pct"/>
            <w:tcBorders>
              <w:top w:val="single" w:sz="3" w:space="0" w:color="000000"/>
              <w:left w:val="single" w:sz="3" w:space="0" w:color="000000"/>
              <w:bottom w:val="nil"/>
              <w:right w:val="single" w:sz="3" w:space="0" w:color="000000"/>
            </w:tcBorders>
            <w:shd w:val="clear" w:color="auto" w:fill="FFFFFF"/>
          </w:tcPr>
          <w:p w:rsidR="00B41265" w:rsidRPr="004E7BC7" w:rsidRDefault="00B41265" w:rsidP="004E7BC7">
            <w:pPr>
              <w:pStyle w:val="NormalWeb"/>
              <w:widowControl w:val="0"/>
              <w:shd w:val="clear" w:color="auto" w:fill="FFFFFF"/>
              <w:spacing w:before="0" w:beforeAutospacing="0" w:after="0" w:afterAutospacing="0"/>
              <w:ind w:right="145" w:firstLine="284"/>
              <w:jc w:val="both"/>
              <w:rPr>
                <w:lang w:val="vi-VN" w:eastAsia="vi-VN"/>
              </w:rPr>
            </w:pPr>
            <w:r w:rsidRPr="004E7BC7">
              <w:rPr>
                <w:lang w:val="vi-VN" w:eastAsia="vi-VN"/>
              </w:rPr>
              <w:lastRenderedPageBreak/>
              <w:t xml:space="preserve">Dự thảo </w:t>
            </w:r>
            <w:r w:rsidRPr="004E7BC7">
              <w:rPr>
                <w:lang w:eastAsia="vi-VN"/>
              </w:rPr>
              <w:t xml:space="preserve">quy định </w:t>
            </w:r>
            <w:r w:rsidRPr="004E7BC7">
              <w:rPr>
                <w:lang w:val="vi-VN" w:eastAsia="vi-VN"/>
              </w:rPr>
              <w:t xml:space="preserve">về </w:t>
            </w:r>
            <w:r w:rsidRPr="004E7BC7">
              <w:rPr>
                <w:lang w:eastAsia="vi-VN"/>
              </w:rPr>
              <w:t xml:space="preserve">nguyên tắc, thẩm quyền, nội dung </w:t>
            </w:r>
            <w:r w:rsidRPr="004E7BC7">
              <w:rPr>
                <w:lang w:eastAsia="vi-VN"/>
              </w:rPr>
              <w:lastRenderedPageBreak/>
              <w:t>phương án chuyển đổi phù hợp với quy định của Điều 202, 203, 204 Luật Doanh nghiệp</w:t>
            </w:r>
            <w:r w:rsidRPr="004E7BC7">
              <w:rPr>
                <w:lang w:val="vi-VN" w:eastAsia="vi-VN"/>
              </w:rPr>
              <w:t>.</w:t>
            </w:r>
          </w:p>
        </w:tc>
      </w:tr>
      <w:tr w:rsidR="00567258" w:rsidRPr="004E7BC7" w:rsidTr="00CB5E42">
        <w:tc>
          <w:tcPr>
            <w:tcW w:w="1578" w:type="pct"/>
            <w:tcBorders>
              <w:top w:val="single" w:sz="3" w:space="0" w:color="000000"/>
              <w:left w:val="single" w:sz="3" w:space="0" w:color="000000"/>
              <w:bottom w:val="nil"/>
              <w:right w:val="nil"/>
            </w:tcBorders>
            <w:shd w:val="clear" w:color="auto" w:fill="FFFFFF"/>
          </w:tcPr>
          <w:p w:rsidR="00B41265" w:rsidRPr="004E7BC7" w:rsidRDefault="00B41265" w:rsidP="000641F8">
            <w:pPr>
              <w:spacing w:after="0" w:line="240" w:lineRule="auto"/>
              <w:ind w:right="141" w:firstLine="284"/>
              <w:rPr>
                <w:rFonts w:eastAsia="Times New Roman" w:cs="Times New Roman"/>
                <w:b/>
                <w:bCs/>
                <w:color w:val="000000"/>
                <w:sz w:val="24"/>
                <w:szCs w:val="24"/>
              </w:rPr>
            </w:pPr>
          </w:p>
        </w:tc>
        <w:tc>
          <w:tcPr>
            <w:tcW w:w="2387" w:type="pct"/>
            <w:tcBorders>
              <w:top w:val="single" w:sz="3" w:space="0" w:color="000000"/>
              <w:left w:val="single" w:sz="3" w:space="0" w:color="000000"/>
              <w:bottom w:val="nil"/>
              <w:right w:val="nil"/>
            </w:tcBorders>
            <w:shd w:val="clear" w:color="auto" w:fill="FFFFFF"/>
          </w:tcPr>
          <w:p w:rsidR="00B41265" w:rsidRPr="004E7BC7" w:rsidRDefault="00B41265" w:rsidP="004E7BC7">
            <w:pPr>
              <w:pStyle w:val="Heading1"/>
              <w:widowControl w:val="0"/>
              <w:spacing w:before="0" w:after="0"/>
              <w:ind w:right="145" w:firstLine="284"/>
              <w:rPr>
                <w:rFonts w:ascii="Times New Roman" w:hAnsi="Times New Roman"/>
                <w:sz w:val="24"/>
                <w:szCs w:val="24"/>
              </w:rPr>
            </w:pPr>
            <w:proofErr w:type="gramStart"/>
            <w:r w:rsidRPr="004E7BC7">
              <w:rPr>
                <w:rFonts w:ascii="Times New Roman" w:hAnsi="Times New Roman"/>
                <w:sz w:val="24"/>
                <w:szCs w:val="24"/>
              </w:rPr>
              <w:t>Điều 57.</w:t>
            </w:r>
            <w:proofErr w:type="gramEnd"/>
            <w:r w:rsidRPr="004E7BC7">
              <w:rPr>
                <w:rFonts w:ascii="Times New Roman" w:hAnsi="Times New Roman"/>
                <w:sz w:val="24"/>
                <w:szCs w:val="24"/>
              </w:rPr>
              <w:t xml:space="preserve"> Nội dung phương án </w:t>
            </w:r>
            <w:r w:rsidRPr="004E7BC7">
              <w:rPr>
                <w:rFonts w:ascii="Times New Roman" w:hAnsi="Times New Roman"/>
                <w:sz w:val="24"/>
                <w:szCs w:val="24"/>
                <w:shd w:val="solid" w:color="FFFFFF" w:fill="auto"/>
              </w:rPr>
              <w:t xml:space="preserve">chuyển đổi doanh nghiệp </w:t>
            </w:r>
          </w:p>
          <w:p w:rsidR="00B41265" w:rsidRPr="004E7BC7" w:rsidRDefault="00B41265" w:rsidP="004E7BC7">
            <w:pPr>
              <w:widowControl w:val="0"/>
              <w:spacing w:after="0" w:line="240" w:lineRule="auto"/>
              <w:ind w:right="145" w:firstLine="284"/>
              <w:rPr>
                <w:rFonts w:cs="Times New Roman"/>
                <w:color w:val="000000"/>
                <w:sz w:val="24"/>
                <w:szCs w:val="24"/>
              </w:rPr>
            </w:pPr>
            <w:r w:rsidRPr="004E7BC7">
              <w:rPr>
                <w:rFonts w:eastAsia="Tahoma" w:cs="Times New Roman"/>
                <w:color w:val="000000"/>
                <w:sz w:val="24"/>
                <w:szCs w:val="24"/>
                <w:shd w:val="solid" w:color="FFFFFF" w:fill="auto"/>
              </w:rPr>
              <w:t>Phương án chuyển đổi bao gồm các nội dung cơ bản sau:</w:t>
            </w:r>
          </w:p>
          <w:p w:rsidR="00B41265" w:rsidRPr="004E7BC7" w:rsidRDefault="00B41265" w:rsidP="004E7BC7">
            <w:pPr>
              <w:widowControl w:val="0"/>
              <w:spacing w:after="0" w:line="240" w:lineRule="auto"/>
              <w:ind w:right="145" w:firstLine="284"/>
              <w:rPr>
                <w:rFonts w:cs="Times New Roman"/>
                <w:color w:val="000000"/>
                <w:sz w:val="24"/>
                <w:szCs w:val="24"/>
              </w:rPr>
            </w:pPr>
            <w:r w:rsidRPr="004E7BC7">
              <w:rPr>
                <w:rFonts w:eastAsia="Tahoma" w:cs="Times New Roman"/>
                <w:color w:val="000000"/>
                <w:sz w:val="24"/>
                <w:szCs w:val="24"/>
                <w:shd w:val="solid" w:color="FFFFFF" w:fill="auto"/>
              </w:rPr>
              <w:t>1. Thực trạng của doanh nghiệp ở thời điểm xác định giá trị doanh nghiệp.</w:t>
            </w:r>
          </w:p>
          <w:p w:rsidR="00B41265" w:rsidRPr="004E7BC7" w:rsidRDefault="00B41265" w:rsidP="004E7BC7">
            <w:pPr>
              <w:widowControl w:val="0"/>
              <w:spacing w:after="0" w:line="240" w:lineRule="auto"/>
              <w:ind w:right="145" w:firstLine="284"/>
              <w:rPr>
                <w:rFonts w:cs="Times New Roman"/>
                <w:color w:val="000000"/>
                <w:sz w:val="24"/>
                <w:szCs w:val="24"/>
              </w:rPr>
            </w:pPr>
            <w:r w:rsidRPr="004E7BC7">
              <w:rPr>
                <w:rFonts w:eastAsia="Tahoma" w:cs="Times New Roman"/>
                <w:color w:val="000000"/>
                <w:sz w:val="24"/>
                <w:szCs w:val="24"/>
                <w:shd w:val="solid" w:color="FFFFFF" w:fill="auto"/>
              </w:rPr>
              <w:t>2. Kết quả xác định giá trị doanh nghiệp và những vấn đề cần tiếp tục xử lý.</w:t>
            </w:r>
          </w:p>
          <w:p w:rsidR="00B41265" w:rsidRPr="004E7BC7" w:rsidRDefault="00B41265" w:rsidP="004E7BC7">
            <w:pPr>
              <w:widowControl w:val="0"/>
              <w:spacing w:after="0" w:line="240" w:lineRule="auto"/>
              <w:ind w:right="145" w:firstLine="284"/>
              <w:rPr>
                <w:rFonts w:cs="Times New Roman"/>
                <w:color w:val="000000"/>
                <w:sz w:val="24"/>
                <w:szCs w:val="24"/>
              </w:rPr>
            </w:pPr>
            <w:r w:rsidRPr="004E7BC7">
              <w:rPr>
                <w:rFonts w:eastAsia="Tahoma" w:cs="Times New Roman"/>
                <w:color w:val="000000"/>
                <w:sz w:val="24"/>
                <w:szCs w:val="24"/>
                <w:shd w:val="solid" w:color="FFFFFF" w:fill="auto"/>
              </w:rPr>
              <w:t>3. Tiêu chí lựa chọn nhà đầu tư nhận chuyển nhượng phần vốn Nhà nước liên quan đến ngành nghề kinh doanh, lĩnh vực hoạt động, năng lực tài chính, quản trị doanh nghiệp, công nghệ và thị trường.</w:t>
            </w:r>
          </w:p>
          <w:p w:rsidR="00B41265" w:rsidRPr="004E7BC7" w:rsidRDefault="00B41265" w:rsidP="004E7BC7">
            <w:pPr>
              <w:widowControl w:val="0"/>
              <w:spacing w:after="0" w:line="240" w:lineRule="auto"/>
              <w:ind w:right="145" w:firstLine="284"/>
              <w:rPr>
                <w:rFonts w:cs="Times New Roman"/>
                <w:color w:val="000000"/>
                <w:sz w:val="24"/>
                <w:szCs w:val="24"/>
              </w:rPr>
            </w:pPr>
            <w:r w:rsidRPr="004E7BC7">
              <w:rPr>
                <w:rFonts w:eastAsia="Tahoma" w:cs="Times New Roman"/>
                <w:color w:val="000000"/>
                <w:sz w:val="24"/>
                <w:szCs w:val="24"/>
                <w:shd w:val="solid" w:color="FFFFFF" w:fill="auto"/>
              </w:rPr>
              <w:t>4. Mức vốn điều lệ theo yêu cầu hoạt động sản xuất kinh doanh của doanh nghiệp, cơ cấu vốn điều lệ của doanh nghiệp sau chuyển đổi.</w:t>
            </w:r>
          </w:p>
          <w:p w:rsidR="00B41265" w:rsidRPr="004E7BC7" w:rsidRDefault="00B41265" w:rsidP="004E7BC7">
            <w:pPr>
              <w:widowControl w:val="0"/>
              <w:spacing w:after="0" w:line="240" w:lineRule="auto"/>
              <w:ind w:right="145" w:firstLine="284"/>
              <w:rPr>
                <w:rFonts w:cs="Times New Roman"/>
                <w:color w:val="000000"/>
                <w:sz w:val="24"/>
                <w:szCs w:val="24"/>
              </w:rPr>
            </w:pPr>
            <w:r w:rsidRPr="004E7BC7">
              <w:rPr>
                <w:rFonts w:eastAsia="Tahoma" w:cs="Times New Roman"/>
                <w:color w:val="000000"/>
                <w:sz w:val="24"/>
                <w:szCs w:val="24"/>
                <w:shd w:val="solid" w:color="FFFFFF" w:fill="auto"/>
              </w:rPr>
              <w:t>5. Dự thảo Điều lệ tổ chức và hoạt động của doanh nghiệp sau chuyển đổi theo các quy định của Luật Doanh nghiệp và các văn bản pháp luật hiện hành.</w:t>
            </w:r>
          </w:p>
          <w:p w:rsidR="00B41265" w:rsidRPr="004E7BC7" w:rsidRDefault="00B41265" w:rsidP="004E7BC7">
            <w:pPr>
              <w:widowControl w:val="0"/>
              <w:spacing w:after="0" w:line="240" w:lineRule="auto"/>
              <w:ind w:right="145" w:firstLine="284"/>
              <w:rPr>
                <w:rFonts w:eastAsia="Tahoma" w:cs="Times New Roman"/>
                <w:color w:val="000000"/>
                <w:sz w:val="24"/>
                <w:szCs w:val="24"/>
                <w:shd w:val="solid" w:color="FFFFFF" w:fill="auto"/>
                <w:lang w:val="vi-VN"/>
              </w:rPr>
            </w:pPr>
            <w:r w:rsidRPr="004E7BC7">
              <w:rPr>
                <w:rFonts w:eastAsia="Tahoma" w:cs="Times New Roman"/>
                <w:color w:val="000000"/>
                <w:sz w:val="24"/>
                <w:szCs w:val="24"/>
                <w:shd w:val="solid" w:color="FFFFFF" w:fill="auto"/>
              </w:rPr>
              <w:t xml:space="preserve">6. Phương </w:t>
            </w:r>
            <w:proofErr w:type="gramStart"/>
            <w:r w:rsidRPr="004E7BC7">
              <w:rPr>
                <w:rFonts w:eastAsia="Tahoma" w:cs="Times New Roman"/>
                <w:color w:val="000000"/>
                <w:sz w:val="24"/>
                <w:szCs w:val="24"/>
                <w:shd w:val="solid" w:color="FFFFFF" w:fill="auto"/>
              </w:rPr>
              <w:t>án</w:t>
            </w:r>
            <w:proofErr w:type="gramEnd"/>
            <w:r w:rsidRPr="004E7BC7">
              <w:rPr>
                <w:rFonts w:eastAsia="Tahoma" w:cs="Times New Roman"/>
                <w:color w:val="000000"/>
                <w:sz w:val="24"/>
                <w:szCs w:val="24"/>
                <w:shd w:val="solid" w:color="FFFFFF" w:fill="auto"/>
              </w:rPr>
              <w:t xml:space="preserve"> hoạt động sản xuất kinh doanh trong 3-5 năm tiếp theo.</w:t>
            </w:r>
          </w:p>
        </w:tc>
        <w:tc>
          <w:tcPr>
            <w:tcW w:w="1035" w:type="pct"/>
            <w:tcBorders>
              <w:top w:val="single" w:sz="3" w:space="0" w:color="000000"/>
              <w:left w:val="single" w:sz="3" w:space="0" w:color="000000"/>
              <w:bottom w:val="nil"/>
              <w:right w:val="single" w:sz="3" w:space="0" w:color="000000"/>
            </w:tcBorders>
            <w:shd w:val="clear" w:color="auto" w:fill="FFFFFF"/>
          </w:tcPr>
          <w:p w:rsidR="00B41265" w:rsidRPr="004E7BC7" w:rsidRDefault="00B41265" w:rsidP="004E7BC7">
            <w:pPr>
              <w:autoSpaceDE w:val="0"/>
              <w:autoSpaceDN w:val="0"/>
              <w:adjustRightInd w:val="0"/>
              <w:spacing w:after="0" w:line="240" w:lineRule="auto"/>
              <w:ind w:right="145" w:firstLine="284"/>
              <w:rPr>
                <w:rFonts w:eastAsia="Times New Roman" w:cs="Times New Roman"/>
                <w:color w:val="auto"/>
                <w:sz w:val="24"/>
                <w:szCs w:val="24"/>
              </w:rPr>
            </w:pPr>
          </w:p>
        </w:tc>
      </w:tr>
      <w:tr w:rsidR="00567258" w:rsidRPr="004E7BC7" w:rsidTr="00CB5E42">
        <w:tc>
          <w:tcPr>
            <w:tcW w:w="1578" w:type="pct"/>
            <w:tcBorders>
              <w:top w:val="single" w:sz="3" w:space="0" w:color="000000"/>
              <w:left w:val="single" w:sz="3" w:space="0" w:color="000000"/>
              <w:bottom w:val="nil"/>
              <w:right w:val="nil"/>
            </w:tcBorders>
            <w:shd w:val="clear" w:color="auto" w:fill="FFFFFF"/>
          </w:tcPr>
          <w:p w:rsidR="00B41265" w:rsidRPr="004E7BC7" w:rsidRDefault="00B41265" w:rsidP="000641F8">
            <w:pPr>
              <w:spacing w:after="0" w:line="240" w:lineRule="auto"/>
              <w:ind w:right="141" w:firstLine="284"/>
              <w:rPr>
                <w:rFonts w:eastAsia="Times New Roman" w:cs="Times New Roman"/>
                <w:b/>
                <w:bCs/>
                <w:color w:val="000000"/>
                <w:sz w:val="24"/>
                <w:szCs w:val="24"/>
              </w:rPr>
            </w:pPr>
          </w:p>
        </w:tc>
        <w:tc>
          <w:tcPr>
            <w:tcW w:w="2387" w:type="pct"/>
            <w:tcBorders>
              <w:top w:val="single" w:sz="3" w:space="0" w:color="000000"/>
              <w:left w:val="single" w:sz="3" w:space="0" w:color="000000"/>
              <w:bottom w:val="nil"/>
              <w:right w:val="nil"/>
            </w:tcBorders>
            <w:shd w:val="clear" w:color="auto" w:fill="FFFFFF"/>
          </w:tcPr>
          <w:p w:rsidR="00B41265" w:rsidRPr="004E7BC7" w:rsidRDefault="00B41265" w:rsidP="004E7BC7">
            <w:pPr>
              <w:pStyle w:val="Heading1"/>
              <w:widowControl w:val="0"/>
              <w:spacing w:before="0" w:after="0"/>
              <w:ind w:right="145" w:firstLine="284"/>
              <w:rPr>
                <w:rFonts w:ascii="Times New Roman" w:hAnsi="Times New Roman"/>
                <w:sz w:val="24"/>
                <w:szCs w:val="24"/>
              </w:rPr>
            </w:pPr>
            <w:proofErr w:type="gramStart"/>
            <w:r w:rsidRPr="004E7BC7">
              <w:rPr>
                <w:rFonts w:ascii="Times New Roman" w:hAnsi="Times New Roman"/>
                <w:sz w:val="24"/>
                <w:szCs w:val="24"/>
                <w:shd w:val="solid" w:color="FFFFFF" w:fill="auto"/>
              </w:rPr>
              <w:t>Điều 58.</w:t>
            </w:r>
            <w:proofErr w:type="gramEnd"/>
            <w:r w:rsidRPr="004E7BC7">
              <w:rPr>
                <w:rFonts w:ascii="Times New Roman" w:hAnsi="Times New Roman"/>
                <w:sz w:val="24"/>
                <w:szCs w:val="24"/>
                <w:shd w:val="solid" w:color="FFFFFF" w:fill="auto"/>
              </w:rPr>
              <w:t xml:space="preserve"> Quản lý và sử dụng tiền </w:t>
            </w:r>
            <w:proofErr w:type="gramStart"/>
            <w:r w:rsidRPr="004E7BC7">
              <w:rPr>
                <w:rFonts w:ascii="Times New Roman" w:hAnsi="Times New Roman"/>
                <w:sz w:val="24"/>
                <w:szCs w:val="24"/>
                <w:shd w:val="solid" w:color="FFFFFF" w:fill="auto"/>
              </w:rPr>
              <w:t>thu</w:t>
            </w:r>
            <w:proofErr w:type="gramEnd"/>
            <w:r w:rsidRPr="004E7BC7">
              <w:rPr>
                <w:rFonts w:ascii="Times New Roman" w:hAnsi="Times New Roman"/>
                <w:sz w:val="24"/>
                <w:szCs w:val="24"/>
                <w:shd w:val="solid" w:color="FFFFFF" w:fill="auto"/>
              </w:rPr>
              <w:t xml:space="preserve"> từ chuyển đổi doanh nghiệp do Nhà nước nắm giữ trên 50% vốn điều lệ</w:t>
            </w:r>
          </w:p>
          <w:p w:rsidR="00B41265" w:rsidRPr="004E7BC7" w:rsidRDefault="00B41265" w:rsidP="004E7BC7">
            <w:pPr>
              <w:widowControl w:val="0"/>
              <w:spacing w:after="0" w:line="240" w:lineRule="auto"/>
              <w:ind w:right="145" w:firstLine="284"/>
              <w:rPr>
                <w:rFonts w:eastAsia="Tahoma" w:cs="Times New Roman"/>
                <w:color w:val="000000"/>
                <w:sz w:val="24"/>
                <w:szCs w:val="24"/>
                <w:shd w:val="solid" w:color="FFFFFF" w:fill="auto"/>
                <w:lang w:val="vi-VN"/>
              </w:rPr>
            </w:pPr>
            <w:r w:rsidRPr="004E7BC7">
              <w:rPr>
                <w:rFonts w:eastAsia="Tahoma" w:cs="Times New Roman"/>
                <w:color w:val="000000"/>
                <w:sz w:val="24"/>
                <w:szCs w:val="24"/>
                <w:shd w:val="solid" w:color="FFFFFF" w:fill="auto"/>
              </w:rPr>
              <w:t>Số tiền thu từ chuyển nhượng cổ phần, phần vốn góp của Nhà nước để chuyển đổi doanh nghiệp sau khi trừ các chi phí chuyển nhượng cổ phần, phần vốn góp được nộp về ngân sách nhà nước theo phân cấp.</w:t>
            </w:r>
          </w:p>
        </w:tc>
        <w:tc>
          <w:tcPr>
            <w:tcW w:w="1035" w:type="pct"/>
            <w:tcBorders>
              <w:top w:val="single" w:sz="3" w:space="0" w:color="000000"/>
              <w:left w:val="single" w:sz="3" w:space="0" w:color="000000"/>
              <w:bottom w:val="nil"/>
              <w:right w:val="single" w:sz="3" w:space="0" w:color="000000"/>
            </w:tcBorders>
            <w:shd w:val="clear" w:color="auto" w:fill="FFFFFF"/>
          </w:tcPr>
          <w:p w:rsidR="00B41265" w:rsidRPr="004E7BC7" w:rsidRDefault="00B41265" w:rsidP="004E7BC7">
            <w:pPr>
              <w:autoSpaceDE w:val="0"/>
              <w:autoSpaceDN w:val="0"/>
              <w:adjustRightInd w:val="0"/>
              <w:spacing w:after="0" w:line="240" w:lineRule="auto"/>
              <w:ind w:right="145" w:firstLine="284"/>
              <w:rPr>
                <w:rFonts w:eastAsia="Times New Roman" w:cs="Times New Roman"/>
                <w:color w:val="auto"/>
                <w:sz w:val="24"/>
                <w:szCs w:val="24"/>
              </w:rPr>
            </w:pPr>
            <w:r w:rsidRPr="004E7BC7">
              <w:rPr>
                <w:rFonts w:cs="Times New Roman"/>
                <w:sz w:val="24"/>
                <w:szCs w:val="24"/>
                <w:lang w:val="vi-VN" w:eastAsia="vi-VN"/>
              </w:rPr>
              <w:t xml:space="preserve">Dự thảo Nghị định bổ sung quy định về </w:t>
            </w:r>
            <w:r w:rsidRPr="004E7BC7">
              <w:rPr>
                <w:rFonts w:eastAsia="Arial" w:cs="Times New Roman"/>
                <w:sz w:val="24"/>
                <w:szCs w:val="24"/>
                <w:shd w:val="solid" w:color="FFFFFF" w:fill="auto"/>
                <w:lang w:val="vi-VN"/>
              </w:rPr>
              <w:t>t</w:t>
            </w:r>
            <w:r w:rsidRPr="004E7BC7">
              <w:rPr>
                <w:rFonts w:eastAsia="Arial" w:cs="Times New Roman"/>
                <w:sz w:val="24"/>
                <w:szCs w:val="24"/>
                <w:shd w:val="solid" w:color="FFFFFF" w:fill="auto"/>
              </w:rPr>
              <w:t>iền thu từ chuyển nhượng cổ phần, phần vốn góp của Nhà nước để chuyển đổi doanh nghiệp sau khi trừ các chi phí chuyển nhượng cổ phần, phần vốn góp được nộp về ngân sách nhà nước theo phân cấp.</w:t>
            </w:r>
          </w:p>
        </w:tc>
      </w:tr>
      <w:tr w:rsidR="00567258" w:rsidRPr="004E7BC7" w:rsidTr="00CB5E42">
        <w:tc>
          <w:tcPr>
            <w:tcW w:w="1578" w:type="pct"/>
            <w:tcBorders>
              <w:top w:val="single" w:sz="3" w:space="0" w:color="000000"/>
              <w:left w:val="single" w:sz="3" w:space="0" w:color="000000"/>
              <w:bottom w:val="nil"/>
              <w:right w:val="nil"/>
            </w:tcBorders>
            <w:shd w:val="clear" w:color="auto" w:fill="FFFFFF"/>
          </w:tcPr>
          <w:p w:rsidR="00B41265" w:rsidRPr="004E7BC7" w:rsidRDefault="00B41265" w:rsidP="000641F8">
            <w:pPr>
              <w:spacing w:after="0" w:line="240" w:lineRule="auto"/>
              <w:ind w:right="141" w:firstLine="284"/>
              <w:rPr>
                <w:rFonts w:eastAsia="Times New Roman" w:cs="Times New Roman"/>
                <w:b/>
                <w:bCs/>
                <w:color w:val="000000"/>
                <w:sz w:val="24"/>
                <w:szCs w:val="24"/>
              </w:rPr>
            </w:pPr>
          </w:p>
        </w:tc>
        <w:tc>
          <w:tcPr>
            <w:tcW w:w="2387" w:type="pct"/>
            <w:tcBorders>
              <w:top w:val="single" w:sz="3" w:space="0" w:color="000000"/>
              <w:left w:val="single" w:sz="3" w:space="0" w:color="000000"/>
              <w:bottom w:val="nil"/>
              <w:right w:val="nil"/>
            </w:tcBorders>
            <w:shd w:val="clear" w:color="auto" w:fill="FFFFFF"/>
          </w:tcPr>
          <w:p w:rsidR="005446E7" w:rsidRPr="004E7BC7" w:rsidRDefault="005446E7" w:rsidP="004E7BC7">
            <w:pPr>
              <w:pStyle w:val="Heading1"/>
              <w:widowControl w:val="0"/>
              <w:spacing w:before="0" w:after="0"/>
              <w:ind w:right="145" w:firstLine="0"/>
              <w:jc w:val="center"/>
              <w:rPr>
                <w:rFonts w:ascii="Times New Roman" w:hAnsi="Times New Roman"/>
                <w:sz w:val="24"/>
                <w:szCs w:val="24"/>
              </w:rPr>
            </w:pPr>
            <w:r w:rsidRPr="004E7BC7">
              <w:rPr>
                <w:rFonts w:ascii="Times New Roman" w:hAnsi="Times New Roman"/>
                <w:sz w:val="24"/>
                <w:szCs w:val="24"/>
              </w:rPr>
              <w:t>Chương IV</w:t>
            </w:r>
          </w:p>
          <w:p w:rsidR="00B41265" w:rsidRPr="004E7BC7" w:rsidRDefault="005446E7" w:rsidP="004E7BC7">
            <w:pPr>
              <w:autoSpaceDE w:val="0"/>
              <w:autoSpaceDN w:val="0"/>
              <w:adjustRightInd w:val="0"/>
              <w:spacing w:after="0" w:line="240" w:lineRule="auto"/>
              <w:ind w:left="32" w:right="145"/>
              <w:jc w:val="center"/>
              <w:rPr>
                <w:rFonts w:eastAsia="Times New Roman" w:cs="Times New Roman"/>
                <w:b/>
                <w:bCs/>
                <w:color w:val="auto"/>
                <w:sz w:val="24"/>
                <w:szCs w:val="24"/>
              </w:rPr>
            </w:pPr>
            <w:r w:rsidRPr="004E7BC7">
              <w:rPr>
                <w:rFonts w:cs="Times New Roman"/>
                <w:b/>
                <w:sz w:val="24"/>
                <w:szCs w:val="24"/>
              </w:rPr>
              <w:t>HỢP NHẤT, SÁP NHẬP, CHIA, TÁCH, GIẢI THỂ DOANH NGHIỆP</w:t>
            </w:r>
          </w:p>
        </w:tc>
        <w:tc>
          <w:tcPr>
            <w:tcW w:w="1035" w:type="pct"/>
            <w:tcBorders>
              <w:top w:val="single" w:sz="3" w:space="0" w:color="000000"/>
              <w:left w:val="single" w:sz="3" w:space="0" w:color="000000"/>
              <w:bottom w:val="nil"/>
              <w:right w:val="single" w:sz="3" w:space="0" w:color="000000"/>
            </w:tcBorders>
            <w:shd w:val="clear" w:color="auto" w:fill="FFFFFF"/>
          </w:tcPr>
          <w:p w:rsidR="00B41265" w:rsidRPr="004E7BC7" w:rsidRDefault="00B41265" w:rsidP="004E7BC7">
            <w:pPr>
              <w:autoSpaceDE w:val="0"/>
              <w:autoSpaceDN w:val="0"/>
              <w:adjustRightInd w:val="0"/>
              <w:spacing w:after="0" w:line="240" w:lineRule="auto"/>
              <w:ind w:left="113" w:right="145" w:firstLine="284"/>
              <w:rPr>
                <w:rFonts w:eastAsia="Times New Roman" w:cs="Times New Roman"/>
                <w:color w:val="auto"/>
                <w:sz w:val="24"/>
                <w:szCs w:val="24"/>
              </w:rPr>
            </w:pPr>
          </w:p>
        </w:tc>
      </w:tr>
      <w:tr w:rsidR="00567258" w:rsidRPr="004E7BC7" w:rsidTr="00CB5E42">
        <w:tc>
          <w:tcPr>
            <w:tcW w:w="1578" w:type="pct"/>
            <w:tcBorders>
              <w:top w:val="single" w:sz="3" w:space="0" w:color="000000"/>
              <w:left w:val="single" w:sz="3" w:space="0" w:color="000000"/>
              <w:bottom w:val="nil"/>
              <w:right w:val="nil"/>
            </w:tcBorders>
            <w:shd w:val="clear" w:color="auto" w:fill="FFFFFF"/>
          </w:tcPr>
          <w:p w:rsidR="00B41265" w:rsidRPr="004E7BC7" w:rsidRDefault="00B41265" w:rsidP="000641F8">
            <w:pPr>
              <w:shd w:val="clear" w:color="auto" w:fill="FFFFFF"/>
              <w:spacing w:after="0" w:line="240" w:lineRule="auto"/>
              <w:ind w:right="141" w:firstLine="284"/>
              <w:rPr>
                <w:rFonts w:eastAsia="Times New Roman" w:cs="Times New Roman"/>
                <w:b/>
                <w:bCs/>
                <w:color w:val="auto"/>
                <w:sz w:val="24"/>
                <w:szCs w:val="24"/>
                <w:lang w:val="vi-VN"/>
              </w:rPr>
            </w:pPr>
            <w:r w:rsidRPr="004E7BC7">
              <w:rPr>
                <w:rFonts w:eastAsia="Times New Roman" w:cs="Times New Roman"/>
                <w:b/>
                <w:bCs/>
                <w:color w:val="auto"/>
                <w:sz w:val="24"/>
                <w:szCs w:val="24"/>
                <w:lang w:val="vi-VN"/>
              </w:rPr>
              <w:t>Điều 13 Nghị định số 23/2022/NĐ-CP quy định:</w:t>
            </w:r>
          </w:p>
          <w:p w:rsidR="00B41265" w:rsidRPr="004E7BC7" w:rsidRDefault="00B41265" w:rsidP="000641F8">
            <w:pPr>
              <w:shd w:val="clear" w:color="auto" w:fill="FFFFFF"/>
              <w:spacing w:after="0" w:line="240" w:lineRule="auto"/>
              <w:ind w:right="141" w:firstLine="284"/>
              <w:rPr>
                <w:rFonts w:eastAsia="Times New Roman" w:cs="Times New Roman"/>
                <w:color w:val="000000"/>
                <w:sz w:val="24"/>
                <w:szCs w:val="24"/>
              </w:rPr>
            </w:pPr>
            <w:r w:rsidRPr="004E7BC7">
              <w:rPr>
                <w:rFonts w:eastAsia="Times New Roman" w:cs="Times New Roman"/>
                <w:color w:val="000000"/>
                <w:sz w:val="24"/>
                <w:szCs w:val="24"/>
                <w:shd w:val="clear" w:color="auto" w:fill="FFFFFF"/>
              </w:rPr>
              <w:t>1. Hợp nhất doanh nghiệp do Nhà nước nắm giữ 100% vốn điều lệ:</w:t>
            </w:r>
          </w:p>
          <w:p w:rsidR="00B41265" w:rsidRPr="004E7BC7" w:rsidRDefault="00B41265" w:rsidP="000641F8">
            <w:pPr>
              <w:shd w:val="clear" w:color="auto" w:fill="FFFFFF"/>
              <w:spacing w:after="0" w:line="240" w:lineRule="auto"/>
              <w:ind w:right="141" w:firstLine="284"/>
              <w:rPr>
                <w:rFonts w:eastAsia="Times New Roman" w:cs="Times New Roman"/>
                <w:color w:val="000000"/>
                <w:sz w:val="24"/>
                <w:szCs w:val="24"/>
              </w:rPr>
            </w:pPr>
            <w:r w:rsidRPr="004E7BC7">
              <w:rPr>
                <w:rFonts w:eastAsia="Times New Roman" w:cs="Times New Roman"/>
                <w:color w:val="000000"/>
                <w:sz w:val="24"/>
                <w:szCs w:val="24"/>
                <w:shd w:val="clear" w:color="auto" w:fill="FFFFFF"/>
              </w:rPr>
              <w:t>Hai hoặc một số doanh nghiệp do Nhà nước nắm giữ 100% vốn điều lệ (sau đây gọi là công ty bị hợp nhất) có thể hợp nhất với nhau thành một doanh nghiệp do Nhà nước nắm giữ 100% vốn điều lệ mới (sau đây gọi là công ty hợp nhất), đồng thời chấm dứt tồn tại của các công ty bị hợp nhất.</w:t>
            </w:r>
          </w:p>
          <w:p w:rsidR="00B41265" w:rsidRPr="004E7BC7" w:rsidRDefault="00B41265" w:rsidP="000641F8">
            <w:pPr>
              <w:shd w:val="clear" w:color="auto" w:fill="FFFFFF"/>
              <w:spacing w:after="0" w:line="240" w:lineRule="auto"/>
              <w:ind w:right="141" w:firstLine="284"/>
              <w:rPr>
                <w:rFonts w:eastAsia="Times New Roman" w:cs="Times New Roman"/>
                <w:color w:val="000000"/>
                <w:sz w:val="24"/>
                <w:szCs w:val="24"/>
              </w:rPr>
            </w:pPr>
            <w:r w:rsidRPr="004E7BC7">
              <w:rPr>
                <w:rFonts w:eastAsia="Times New Roman" w:cs="Times New Roman"/>
                <w:color w:val="000000"/>
                <w:sz w:val="24"/>
                <w:szCs w:val="24"/>
                <w:shd w:val="clear" w:color="auto" w:fill="FFFFFF"/>
              </w:rPr>
              <w:t>2. Sáp nhập doanh nghiệp do Nhà nước nắm giữ 100% vốn điều lệ:</w:t>
            </w:r>
          </w:p>
          <w:p w:rsidR="00B41265" w:rsidRPr="004E7BC7" w:rsidRDefault="00B41265" w:rsidP="000641F8">
            <w:pPr>
              <w:shd w:val="clear" w:color="auto" w:fill="FFFFFF"/>
              <w:spacing w:after="0" w:line="240" w:lineRule="auto"/>
              <w:ind w:right="141" w:firstLine="284"/>
              <w:rPr>
                <w:rFonts w:eastAsia="Times New Roman" w:cs="Times New Roman"/>
                <w:color w:val="000000"/>
                <w:sz w:val="24"/>
                <w:szCs w:val="24"/>
              </w:rPr>
            </w:pPr>
            <w:r w:rsidRPr="004E7BC7">
              <w:rPr>
                <w:rFonts w:eastAsia="Times New Roman" w:cs="Times New Roman"/>
                <w:color w:val="000000"/>
                <w:sz w:val="24"/>
                <w:szCs w:val="24"/>
                <w:shd w:val="clear" w:color="auto" w:fill="FFFFFF"/>
              </w:rPr>
              <w:t>Một hoặc một số doanh nghiệp do Nhà nước nắm giữ 100% vốn điều lệ (sau đây gọi là công ty bị sáp nhập) có thể sáp nhập vào một doanh nghiệp do Nhà nước nắm giữ 100% vốn điều lệ khác (sau đây gọi là công ty nhận sáp nhập) bằng cách chuyển toàn bộ tài sản, quyền, nghĩa vụ và lợi ích hợp pháp sang công ty nhận sáp nhập, đồng thời chấm dứt sự tồn tại của công ty bị sáp nhập.</w:t>
            </w:r>
          </w:p>
          <w:p w:rsidR="00B41265" w:rsidRPr="004E7BC7" w:rsidRDefault="00B41265" w:rsidP="000641F8">
            <w:pPr>
              <w:shd w:val="clear" w:color="auto" w:fill="FFFFFF"/>
              <w:spacing w:after="0" w:line="240" w:lineRule="auto"/>
              <w:ind w:right="141" w:firstLine="284"/>
              <w:rPr>
                <w:rFonts w:eastAsia="Times New Roman" w:cs="Times New Roman"/>
                <w:color w:val="000000"/>
                <w:sz w:val="24"/>
                <w:szCs w:val="24"/>
              </w:rPr>
            </w:pPr>
            <w:r w:rsidRPr="004E7BC7">
              <w:rPr>
                <w:rFonts w:eastAsia="Times New Roman" w:cs="Times New Roman"/>
                <w:color w:val="000000"/>
                <w:sz w:val="24"/>
                <w:szCs w:val="24"/>
                <w:shd w:val="clear" w:color="auto" w:fill="FFFFFF"/>
              </w:rPr>
              <w:t>3. Chia doanh nghiệp do Nhà nước nắm giữ 100% vốn điều lệ:</w:t>
            </w:r>
          </w:p>
          <w:p w:rsidR="00B41265" w:rsidRPr="002B0847" w:rsidRDefault="00B41265" w:rsidP="000641F8">
            <w:pPr>
              <w:shd w:val="clear" w:color="auto" w:fill="FFFFFF"/>
              <w:spacing w:after="0" w:line="240" w:lineRule="auto"/>
              <w:ind w:right="141" w:firstLine="284"/>
              <w:rPr>
                <w:rFonts w:eastAsia="Times New Roman" w:cs="Times New Roman"/>
                <w:color w:val="000000"/>
                <w:spacing w:val="-2"/>
                <w:sz w:val="24"/>
                <w:szCs w:val="24"/>
              </w:rPr>
            </w:pPr>
            <w:r w:rsidRPr="002B0847">
              <w:rPr>
                <w:rFonts w:eastAsia="Times New Roman" w:cs="Times New Roman"/>
                <w:color w:val="000000"/>
                <w:spacing w:val="-2"/>
                <w:sz w:val="24"/>
                <w:szCs w:val="24"/>
                <w:shd w:val="clear" w:color="auto" w:fill="FFFFFF"/>
              </w:rPr>
              <w:t>Một doanh nghiệp do Nhà nước nắm giữ 100% vốn điều lệ có thể chia các tài sản, quyền, nghĩa vụ của công ty hiện có (sau đây gọi là công ty bị chia) để thành lập hai hoặc nhiều doanh nghiệp do Nhà nước nắm giữ 100% vốn điều lệ mới, đồng thời chấm dứt sự tồn tại của công ty bị chia.</w:t>
            </w:r>
          </w:p>
          <w:p w:rsidR="00B41265" w:rsidRPr="004E7BC7" w:rsidRDefault="00B41265" w:rsidP="000641F8">
            <w:pPr>
              <w:shd w:val="clear" w:color="auto" w:fill="FFFFFF"/>
              <w:spacing w:after="0" w:line="240" w:lineRule="auto"/>
              <w:ind w:right="141" w:firstLine="284"/>
              <w:rPr>
                <w:rFonts w:eastAsia="Times New Roman" w:cs="Times New Roman"/>
                <w:color w:val="000000"/>
                <w:sz w:val="24"/>
                <w:szCs w:val="24"/>
              </w:rPr>
            </w:pPr>
            <w:r w:rsidRPr="004E7BC7">
              <w:rPr>
                <w:rFonts w:eastAsia="Times New Roman" w:cs="Times New Roman"/>
                <w:color w:val="000000"/>
                <w:sz w:val="24"/>
                <w:szCs w:val="24"/>
                <w:shd w:val="clear" w:color="auto" w:fill="FFFFFF"/>
              </w:rPr>
              <w:t>4. Tách doanh nghiệp do Nhà nước nắm giữ 100% vốn điều lệ:</w:t>
            </w:r>
          </w:p>
          <w:p w:rsidR="00B41265" w:rsidRPr="004E7BC7" w:rsidRDefault="00B41265" w:rsidP="000641F8">
            <w:pPr>
              <w:shd w:val="clear" w:color="auto" w:fill="FFFFFF"/>
              <w:spacing w:after="0" w:line="240" w:lineRule="auto"/>
              <w:ind w:right="141" w:firstLine="284"/>
              <w:rPr>
                <w:rFonts w:eastAsia="Times New Roman" w:cs="Times New Roman"/>
                <w:color w:val="000000"/>
                <w:sz w:val="24"/>
                <w:szCs w:val="24"/>
                <w:lang w:val="vi-VN"/>
              </w:rPr>
            </w:pPr>
            <w:r w:rsidRPr="004E7BC7">
              <w:rPr>
                <w:rFonts w:eastAsia="Times New Roman" w:cs="Times New Roman"/>
                <w:color w:val="000000"/>
                <w:sz w:val="24"/>
                <w:szCs w:val="24"/>
                <w:shd w:val="clear" w:color="auto" w:fill="FFFFFF"/>
              </w:rPr>
              <w:lastRenderedPageBreak/>
              <w:t>Một doanh nghiệp do Nhà nước nắm giữ 100% vốn điều lệ có thể tách bằng cách chuyển một phần tài sản, quyền, nghĩa vụ của công ty hiện có (sau đây gọi là công ty bị tách) để thành lập một hoặc một số doanh nghiệp do Nhà nước nắm giữ 100% vốn điều lệ (sau đây gọi là công ty được tách) mà không chấm dứt tồn tại của công ty bị tách.</w:t>
            </w:r>
          </w:p>
        </w:tc>
        <w:tc>
          <w:tcPr>
            <w:tcW w:w="2387" w:type="pct"/>
            <w:tcBorders>
              <w:top w:val="single" w:sz="3" w:space="0" w:color="000000"/>
              <w:left w:val="single" w:sz="3" w:space="0" w:color="000000"/>
              <w:bottom w:val="nil"/>
              <w:right w:val="nil"/>
            </w:tcBorders>
            <w:shd w:val="clear" w:color="auto" w:fill="FFFFFF"/>
          </w:tcPr>
          <w:p w:rsidR="00B41265" w:rsidRPr="004E7BC7" w:rsidRDefault="00B41265" w:rsidP="004E7BC7">
            <w:pPr>
              <w:pStyle w:val="Heading1"/>
              <w:widowControl w:val="0"/>
              <w:spacing w:before="0" w:after="0"/>
              <w:ind w:right="145" w:firstLine="284"/>
              <w:rPr>
                <w:rFonts w:ascii="Times New Roman" w:hAnsi="Times New Roman"/>
                <w:sz w:val="24"/>
                <w:szCs w:val="24"/>
              </w:rPr>
            </w:pPr>
            <w:proofErr w:type="gramStart"/>
            <w:r w:rsidRPr="004E7BC7">
              <w:rPr>
                <w:rFonts w:ascii="Times New Roman" w:hAnsi="Times New Roman"/>
                <w:sz w:val="24"/>
                <w:szCs w:val="24"/>
                <w:shd w:val="solid" w:color="FFFFFF" w:fill="auto"/>
              </w:rPr>
              <w:lastRenderedPageBreak/>
              <w:t>Điều 59.</w:t>
            </w:r>
            <w:proofErr w:type="gramEnd"/>
            <w:r w:rsidRPr="004E7BC7">
              <w:rPr>
                <w:rFonts w:ascii="Times New Roman" w:hAnsi="Times New Roman"/>
                <w:sz w:val="24"/>
                <w:szCs w:val="24"/>
                <w:shd w:val="solid" w:color="FFFFFF" w:fill="auto"/>
              </w:rPr>
              <w:t xml:space="preserve"> Hợp nhất, sáp nhập, chia, tách doanh nghiệp</w:t>
            </w:r>
          </w:p>
          <w:p w:rsidR="00B41265" w:rsidRPr="004E7BC7" w:rsidRDefault="00B41265" w:rsidP="004E7BC7">
            <w:pPr>
              <w:widowControl w:val="0"/>
              <w:spacing w:after="0" w:line="240" w:lineRule="auto"/>
              <w:ind w:right="145" w:firstLine="284"/>
              <w:rPr>
                <w:rFonts w:cs="Times New Roman"/>
                <w:color w:val="000000"/>
                <w:sz w:val="24"/>
                <w:szCs w:val="24"/>
              </w:rPr>
            </w:pPr>
            <w:r w:rsidRPr="004E7BC7">
              <w:rPr>
                <w:rFonts w:eastAsia="Tahoma" w:cs="Times New Roman"/>
                <w:color w:val="000000"/>
                <w:sz w:val="24"/>
                <w:szCs w:val="24"/>
                <w:shd w:val="solid" w:color="FFFFFF" w:fill="auto"/>
              </w:rPr>
              <w:t>1. Hợp nhất doanh nghiệp do Nhà nước nắm giữ 100% vốn điều lệ:</w:t>
            </w:r>
          </w:p>
          <w:p w:rsidR="00B41265" w:rsidRPr="004E7BC7" w:rsidRDefault="00B41265" w:rsidP="004E7BC7">
            <w:pPr>
              <w:widowControl w:val="0"/>
              <w:spacing w:after="0" w:line="240" w:lineRule="auto"/>
              <w:ind w:right="145" w:firstLine="284"/>
              <w:rPr>
                <w:rFonts w:cs="Times New Roman"/>
                <w:color w:val="000000"/>
                <w:sz w:val="24"/>
                <w:szCs w:val="24"/>
              </w:rPr>
            </w:pPr>
            <w:r w:rsidRPr="004E7BC7">
              <w:rPr>
                <w:rFonts w:eastAsia="Tahoma" w:cs="Times New Roman"/>
                <w:color w:val="000000"/>
                <w:sz w:val="24"/>
                <w:szCs w:val="24"/>
                <w:shd w:val="solid" w:color="FFFFFF" w:fill="auto"/>
              </w:rPr>
              <w:t xml:space="preserve">Hai hoặc một số doanh nghiệp do Nhà nước nắm giữ 100% vốn điều lệ, </w:t>
            </w:r>
            <w:r w:rsidRPr="004E7BC7">
              <w:rPr>
                <w:rFonts w:eastAsia="Tahoma" w:cs="Times New Roman"/>
                <w:b/>
                <w:color w:val="000000"/>
                <w:sz w:val="24"/>
                <w:szCs w:val="24"/>
                <w:shd w:val="solid" w:color="FFFFFF" w:fill="auto"/>
              </w:rPr>
              <w:t>doanh nghiệp do doanh nghiệp nhà nước nắm giữ 100% vốn điều lệ đầu tư 100% vốn điều lệ</w:t>
            </w:r>
            <w:r w:rsidRPr="004E7BC7">
              <w:rPr>
                <w:rFonts w:eastAsia="Tahoma" w:cs="Times New Roman"/>
                <w:color w:val="000000"/>
                <w:sz w:val="24"/>
                <w:szCs w:val="24"/>
                <w:shd w:val="solid" w:color="FFFFFF" w:fill="auto"/>
              </w:rPr>
              <w:t xml:space="preserve"> (sau đây gọi là công ty bị hợp nhất) có thể hợp nhất với nhau thành một doanh nghiệp do Nhà nước nắm giữ 100% vốn điều lệ mới (sau đây gọi là công ty hợp nhất), đồng thời chấm dứt tồn tại của các công ty bị hợp nhất.</w:t>
            </w:r>
          </w:p>
          <w:p w:rsidR="00B41265" w:rsidRPr="004E7BC7" w:rsidRDefault="00B41265" w:rsidP="004E7BC7">
            <w:pPr>
              <w:widowControl w:val="0"/>
              <w:spacing w:after="0" w:line="240" w:lineRule="auto"/>
              <w:ind w:right="145" w:firstLine="284"/>
              <w:rPr>
                <w:rFonts w:cs="Times New Roman"/>
                <w:color w:val="000000"/>
                <w:sz w:val="24"/>
                <w:szCs w:val="24"/>
              </w:rPr>
            </w:pPr>
            <w:r w:rsidRPr="004E7BC7">
              <w:rPr>
                <w:rFonts w:eastAsia="Tahoma" w:cs="Times New Roman"/>
                <w:color w:val="000000"/>
                <w:sz w:val="24"/>
                <w:szCs w:val="24"/>
                <w:shd w:val="solid" w:color="FFFFFF" w:fill="auto"/>
              </w:rPr>
              <w:t>2. Sáp nhập doanh nghiệp do Nhà nước nắm giữ 100% vốn điều lệ:</w:t>
            </w:r>
          </w:p>
          <w:p w:rsidR="00B41265" w:rsidRPr="004E7BC7" w:rsidRDefault="00B41265" w:rsidP="004E7BC7">
            <w:pPr>
              <w:widowControl w:val="0"/>
              <w:spacing w:after="0" w:line="240" w:lineRule="auto"/>
              <w:ind w:right="145" w:firstLine="284"/>
              <w:rPr>
                <w:rFonts w:eastAsia="Tahoma" w:cs="Times New Roman"/>
                <w:color w:val="000000"/>
                <w:sz w:val="24"/>
                <w:szCs w:val="24"/>
                <w:shd w:val="solid" w:color="FFFFFF" w:fill="auto"/>
              </w:rPr>
            </w:pPr>
            <w:r w:rsidRPr="004E7BC7">
              <w:rPr>
                <w:rFonts w:eastAsia="Tahoma" w:cs="Times New Roman"/>
                <w:color w:val="000000"/>
                <w:sz w:val="24"/>
                <w:szCs w:val="24"/>
                <w:shd w:val="solid" w:color="FFFFFF" w:fill="auto"/>
              </w:rPr>
              <w:t xml:space="preserve">Một hoặc một số doanh nghiệp do Nhà nước nắm giữ 100% vốn điều lệ, </w:t>
            </w:r>
            <w:r w:rsidRPr="004E7BC7">
              <w:rPr>
                <w:rFonts w:eastAsia="Tahoma" w:cs="Times New Roman"/>
                <w:b/>
                <w:color w:val="000000"/>
                <w:sz w:val="24"/>
                <w:szCs w:val="24"/>
                <w:shd w:val="solid" w:color="FFFFFF" w:fill="auto"/>
              </w:rPr>
              <w:t>doanh nghiệp do doanh nghiệp nhà nước nắm giữ 100% vốn điều lệ đầu tư 100% vốn điều lệ</w:t>
            </w:r>
            <w:r w:rsidRPr="004E7BC7">
              <w:rPr>
                <w:rFonts w:eastAsia="Tahoma" w:cs="Times New Roman"/>
                <w:color w:val="000000"/>
                <w:sz w:val="24"/>
                <w:szCs w:val="24"/>
                <w:shd w:val="solid" w:color="FFFFFF" w:fill="auto"/>
              </w:rPr>
              <w:t xml:space="preserve"> (sau đây gọi là công ty bị sáp nhập) có thể sáp nhập vào một doanh nghiệp do Nhà nước nắm giữ 100% vốn điều lệ khác (sau đây gọi là công ty nhận sáp nhập) bằng cách chuyển toàn bộ tài sản, quyền, nghĩa vụ và lợi ích hợp pháp sang công ty nhận sáp nhập, đồng thời chấm dứt sự tồn tại của công ty bị sáp nhập.</w:t>
            </w:r>
          </w:p>
          <w:p w:rsidR="00B41265" w:rsidRPr="004E7BC7" w:rsidRDefault="00B41265" w:rsidP="004E7BC7">
            <w:pPr>
              <w:widowControl w:val="0"/>
              <w:spacing w:after="0" w:line="240" w:lineRule="auto"/>
              <w:ind w:right="145" w:firstLine="284"/>
              <w:rPr>
                <w:rFonts w:cs="Times New Roman"/>
                <w:color w:val="000000"/>
                <w:sz w:val="24"/>
                <w:szCs w:val="24"/>
              </w:rPr>
            </w:pPr>
            <w:r w:rsidRPr="004E7BC7">
              <w:rPr>
                <w:rFonts w:eastAsia="Tahoma" w:cs="Times New Roman"/>
                <w:color w:val="000000"/>
                <w:sz w:val="24"/>
                <w:szCs w:val="24"/>
                <w:shd w:val="solid" w:color="FFFFFF" w:fill="auto"/>
              </w:rPr>
              <w:t>3. Chia doanh nghiệp do Nhà nước nắm giữ 100% vốn điều lệ:</w:t>
            </w:r>
          </w:p>
          <w:p w:rsidR="00B41265" w:rsidRPr="004E7BC7" w:rsidRDefault="00B41265" w:rsidP="004E7BC7">
            <w:pPr>
              <w:widowControl w:val="0"/>
              <w:spacing w:after="0" w:line="240" w:lineRule="auto"/>
              <w:ind w:right="145" w:firstLine="284"/>
              <w:rPr>
                <w:rFonts w:cs="Times New Roman"/>
                <w:color w:val="000000"/>
                <w:sz w:val="24"/>
                <w:szCs w:val="24"/>
              </w:rPr>
            </w:pPr>
            <w:r w:rsidRPr="004E7BC7">
              <w:rPr>
                <w:rFonts w:eastAsia="Tahoma" w:cs="Times New Roman"/>
                <w:color w:val="000000"/>
                <w:sz w:val="24"/>
                <w:szCs w:val="24"/>
                <w:shd w:val="solid" w:color="FFFFFF" w:fill="auto"/>
              </w:rPr>
              <w:t>Một doanh nghiệp do Nhà nước nắm giữ 100% vốn điều lệ có thể chia các tài sản, quyền, nghĩa vụ của công ty hiện có (sau đây gọi là công ty bị chia) để thành lập hai hoặc nhiều doanh nghiệp do Nhà nước nắm giữ 100% vốn điều lệ mới, đồng thời chấm dứt sự tồn tại của công ty bị chia.</w:t>
            </w:r>
          </w:p>
          <w:p w:rsidR="00B41265" w:rsidRPr="004E7BC7" w:rsidRDefault="00B41265" w:rsidP="004E7BC7">
            <w:pPr>
              <w:widowControl w:val="0"/>
              <w:spacing w:after="0" w:line="240" w:lineRule="auto"/>
              <w:ind w:right="145" w:firstLine="284"/>
              <w:rPr>
                <w:rFonts w:cs="Times New Roman"/>
                <w:color w:val="000000"/>
                <w:sz w:val="24"/>
                <w:szCs w:val="24"/>
              </w:rPr>
            </w:pPr>
            <w:r w:rsidRPr="004E7BC7">
              <w:rPr>
                <w:rFonts w:eastAsia="Tahoma" w:cs="Times New Roman"/>
                <w:color w:val="000000"/>
                <w:sz w:val="24"/>
                <w:szCs w:val="24"/>
                <w:shd w:val="solid" w:color="FFFFFF" w:fill="auto"/>
              </w:rPr>
              <w:t>4. Tách doanh nghiệp do Nhà nước nắm giữ 100% vốn điều lệ:</w:t>
            </w:r>
          </w:p>
          <w:p w:rsidR="00B41265" w:rsidRPr="004E7BC7" w:rsidRDefault="00B41265" w:rsidP="004E7BC7">
            <w:pPr>
              <w:widowControl w:val="0"/>
              <w:spacing w:after="0" w:line="240" w:lineRule="auto"/>
              <w:ind w:right="145" w:firstLine="284"/>
              <w:rPr>
                <w:rFonts w:cs="Times New Roman"/>
                <w:color w:val="000000"/>
                <w:sz w:val="24"/>
                <w:szCs w:val="24"/>
                <w:lang w:val="vi-VN"/>
              </w:rPr>
            </w:pPr>
            <w:r w:rsidRPr="004E7BC7">
              <w:rPr>
                <w:rFonts w:eastAsia="Tahoma" w:cs="Times New Roman"/>
                <w:color w:val="000000"/>
                <w:sz w:val="24"/>
                <w:szCs w:val="24"/>
                <w:shd w:val="solid" w:color="FFFFFF" w:fill="auto"/>
              </w:rPr>
              <w:t>Một doanh nghiệp do Nhà nước nắm giữ 100% vốn điều lệ có thể tách bằng cách chuyển một phần tài sản, quyền, nghĩa vụ của công ty hiện có (sau đây gọi là công ty bị tách) để thành lập một hoặc một số doanh nghiệp do Nhà nước nắm giữ 100% vốn điều lệ (sau đây gọi là công ty được tách) mà không chấm dứt tồn tại của công ty bị tách.</w:t>
            </w:r>
          </w:p>
        </w:tc>
        <w:tc>
          <w:tcPr>
            <w:tcW w:w="1035" w:type="pct"/>
            <w:tcBorders>
              <w:top w:val="single" w:sz="3" w:space="0" w:color="000000"/>
              <w:left w:val="single" w:sz="3" w:space="0" w:color="000000"/>
              <w:bottom w:val="nil"/>
              <w:right w:val="single" w:sz="3" w:space="0" w:color="000000"/>
            </w:tcBorders>
            <w:shd w:val="clear" w:color="auto" w:fill="FFFFFF"/>
          </w:tcPr>
          <w:p w:rsidR="00B41265" w:rsidRPr="004E7BC7" w:rsidRDefault="00B41265" w:rsidP="004E7BC7">
            <w:pPr>
              <w:pStyle w:val="NormalWeb"/>
              <w:widowControl w:val="0"/>
              <w:shd w:val="clear" w:color="auto" w:fill="FFFFFF"/>
              <w:spacing w:before="0" w:beforeAutospacing="0" w:after="0" w:afterAutospacing="0"/>
              <w:ind w:right="145" w:firstLine="284"/>
              <w:jc w:val="both"/>
              <w:rPr>
                <w:bCs/>
                <w:iCs/>
                <w:lang w:val="vi-VN"/>
              </w:rPr>
            </w:pPr>
            <w:r w:rsidRPr="004E7BC7">
              <w:rPr>
                <w:bCs/>
                <w:iCs/>
              </w:rPr>
              <w:t xml:space="preserve">Dự thảo Nghị định </w:t>
            </w:r>
            <w:r w:rsidRPr="004E7BC7">
              <w:rPr>
                <w:bCs/>
                <w:iCs/>
                <w:lang w:val="vi-VN"/>
              </w:rPr>
              <w:t>bổ sung quy định về</w:t>
            </w:r>
            <w:r w:rsidRPr="004E7BC7">
              <w:rPr>
                <w:bCs/>
                <w:iCs/>
              </w:rPr>
              <w:t xml:space="preserve"> hợp nhất, sáp nhập doanh nghiệp cấp 2 vào doanh nghiệp cấp 1 theo thực tế phát sinh (VNPT, TKV).</w:t>
            </w:r>
          </w:p>
          <w:p w:rsidR="00B41265" w:rsidRPr="004E7BC7" w:rsidRDefault="00B41265" w:rsidP="004E7BC7">
            <w:pPr>
              <w:pStyle w:val="NormalWeb"/>
              <w:widowControl w:val="0"/>
              <w:shd w:val="clear" w:color="auto" w:fill="FFFFFF"/>
              <w:spacing w:before="0" w:beforeAutospacing="0" w:after="0" w:afterAutospacing="0"/>
              <w:ind w:right="145" w:firstLine="284"/>
              <w:jc w:val="both"/>
              <w:rPr>
                <w:bCs/>
                <w:iCs/>
                <w:lang w:val="vi-VN"/>
              </w:rPr>
            </w:pPr>
          </w:p>
          <w:p w:rsidR="00B41265" w:rsidRPr="004E7BC7" w:rsidRDefault="00B41265" w:rsidP="004E7BC7">
            <w:pPr>
              <w:autoSpaceDE w:val="0"/>
              <w:autoSpaceDN w:val="0"/>
              <w:adjustRightInd w:val="0"/>
              <w:spacing w:after="0" w:line="240" w:lineRule="auto"/>
              <w:ind w:right="145" w:firstLine="284"/>
              <w:rPr>
                <w:rFonts w:eastAsia="Times New Roman" w:cs="Times New Roman"/>
                <w:color w:val="auto"/>
                <w:sz w:val="24"/>
                <w:szCs w:val="24"/>
              </w:rPr>
            </w:pPr>
          </w:p>
        </w:tc>
      </w:tr>
      <w:tr w:rsidR="00567258" w:rsidRPr="004E7BC7" w:rsidTr="00CB5E42">
        <w:tc>
          <w:tcPr>
            <w:tcW w:w="1578" w:type="pct"/>
            <w:tcBorders>
              <w:top w:val="single" w:sz="3" w:space="0" w:color="000000"/>
              <w:left w:val="single" w:sz="3" w:space="0" w:color="000000"/>
              <w:bottom w:val="nil"/>
              <w:right w:val="nil"/>
            </w:tcBorders>
            <w:shd w:val="clear" w:color="auto" w:fill="FFFFFF"/>
          </w:tcPr>
          <w:p w:rsidR="00B41265" w:rsidRPr="004E7BC7" w:rsidRDefault="00B41265" w:rsidP="000641F8">
            <w:pPr>
              <w:spacing w:after="0" w:line="240" w:lineRule="auto"/>
              <w:ind w:right="141" w:firstLine="284"/>
              <w:rPr>
                <w:rFonts w:eastAsia="Times New Roman" w:cs="Times New Roman"/>
                <w:b/>
                <w:bCs/>
                <w:color w:val="000000"/>
                <w:sz w:val="24"/>
                <w:szCs w:val="24"/>
              </w:rPr>
            </w:pPr>
          </w:p>
        </w:tc>
        <w:tc>
          <w:tcPr>
            <w:tcW w:w="2387" w:type="pct"/>
            <w:tcBorders>
              <w:top w:val="single" w:sz="3" w:space="0" w:color="000000"/>
              <w:left w:val="single" w:sz="3" w:space="0" w:color="000000"/>
              <w:bottom w:val="nil"/>
              <w:right w:val="nil"/>
            </w:tcBorders>
            <w:shd w:val="clear" w:color="auto" w:fill="FFFFFF"/>
          </w:tcPr>
          <w:p w:rsidR="00B41265" w:rsidRPr="004E7BC7" w:rsidRDefault="00B41265" w:rsidP="004E7BC7">
            <w:pPr>
              <w:widowControl w:val="0"/>
              <w:spacing w:after="0" w:line="240" w:lineRule="auto"/>
              <w:ind w:right="145" w:firstLine="284"/>
              <w:rPr>
                <w:rFonts w:eastAsia="Tahoma" w:cs="Times New Roman"/>
                <w:b/>
                <w:color w:val="000000"/>
                <w:sz w:val="24"/>
                <w:szCs w:val="24"/>
                <w:shd w:val="solid" w:color="FFFFFF" w:fill="auto"/>
                <w:lang w:val="vi-VN"/>
              </w:rPr>
            </w:pPr>
            <w:r w:rsidRPr="004E7BC7">
              <w:rPr>
                <w:rFonts w:eastAsia="Tahoma" w:cs="Times New Roman"/>
                <w:b/>
                <w:color w:val="000000"/>
                <w:sz w:val="24"/>
                <w:szCs w:val="24"/>
                <w:shd w:val="solid" w:color="FFFFFF" w:fill="auto"/>
                <w:lang w:val="vi-VN"/>
              </w:rPr>
              <w:t>Điều 61.</w:t>
            </w:r>
            <w:r w:rsidRPr="004E7BC7">
              <w:rPr>
                <w:rFonts w:cs="Times New Roman"/>
                <w:sz w:val="24"/>
                <w:szCs w:val="24"/>
              </w:rPr>
              <w:t xml:space="preserve"> </w:t>
            </w:r>
            <w:r w:rsidRPr="004E7BC7">
              <w:rPr>
                <w:rFonts w:cs="Times New Roman"/>
                <w:b/>
                <w:sz w:val="24"/>
                <w:szCs w:val="24"/>
              </w:rPr>
              <w:t>Thẩm quyền ra quyết định hợp nhất, sáp nhập, chia, tách doanh nghiệp</w:t>
            </w:r>
          </w:p>
          <w:p w:rsidR="00B41265" w:rsidRPr="004E7BC7" w:rsidRDefault="00B41265" w:rsidP="004E7BC7">
            <w:pPr>
              <w:widowControl w:val="0"/>
              <w:spacing w:after="0" w:line="240" w:lineRule="auto"/>
              <w:ind w:right="145" w:firstLine="284"/>
              <w:rPr>
                <w:rFonts w:eastAsia="Tahoma" w:cs="Times New Roman"/>
                <w:color w:val="000000"/>
                <w:sz w:val="24"/>
                <w:szCs w:val="24"/>
                <w:shd w:val="solid" w:color="FFFFFF" w:fill="auto"/>
                <w:lang w:val="vi-VN"/>
              </w:rPr>
            </w:pPr>
            <w:r w:rsidRPr="004E7BC7">
              <w:rPr>
                <w:rFonts w:eastAsia="Tahoma" w:cs="Times New Roman"/>
                <w:color w:val="000000"/>
                <w:sz w:val="24"/>
                <w:szCs w:val="24"/>
                <w:shd w:val="solid" w:color="FFFFFF" w:fill="auto"/>
              </w:rPr>
              <w:t xml:space="preserve">4. Đối với trường hợp sáp nhập doanh nghiệp do Nhà nước nắm giữ 100% vốn điều lệ và doanh nghiệp do chính doanh nghiệp nhà nước nắm giữ 100% vốn điều lệ đầu tư 100% vốn điều lệ thì Hội đồng thành viên, Chủ tịch </w:t>
            </w:r>
            <w:r w:rsidRPr="004E7BC7">
              <w:rPr>
                <w:rFonts w:eastAsia="Tahoma" w:cs="Times New Roman"/>
                <w:color w:val="000000"/>
                <w:sz w:val="24"/>
                <w:szCs w:val="24"/>
                <w:shd w:val="solid" w:color="FFFFFF" w:fill="auto"/>
                <w:lang w:val="vi-VN"/>
              </w:rPr>
              <w:t xml:space="preserve">công ty </w:t>
            </w:r>
            <w:r w:rsidRPr="004E7BC7">
              <w:rPr>
                <w:rFonts w:eastAsia="Tahoma" w:cs="Times New Roman"/>
                <w:color w:val="000000"/>
                <w:sz w:val="24"/>
                <w:szCs w:val="24"/>
                <w:shd w:val="solid" w:color="FFFFFF" w:fill="auto"/>
              </w:rPr>
              <w:t xml:space="preserve">do Nhà nước nắm giữ 100% vốn điều lệ ra quyết định sáp nhập. </w:t>
            </w:r>
          </w:p>
          <w:p w:rsidR="00B41265" w:rsidRPr="004E7BC7" w:rsidRDefault="00B41265" w:rsidP="004E7BC7">
            <w:pPr>
              <w:widowControl w:val="0"/>
              <w:spacing w:after="0" w:line="240" w:lineRule="auto"/>
              <w:ind w:right="145" w:firstLine="284"/>
              <w:rPr>
                <w:rFonts w:cs="Times New Roman"/>
                <w:color w:val="000000"/>
                <w:sz w:val="24"/>
                <w:szCs w:val="24"/>
                <w:lang w:val="vi-VN"/>
              </w:rPr>
            </w:pPr>
            <w:r w:rsidRPr="004E7BC7">
              <w:rPr>
                <w:rFonts w:cs="Times New Roman"/>
                <w:sz w:val="24"/>
                <w:szCs w:val="24"/>
                <w:lang w:val="vi-VN"/>
              </w:rPr>
              <w:t>Đối với trường hợp sáp nhập doanh nghiệp do Nhà nước nắm giữ 100% vốn điều lệ và doanh nghiệp do doanh nghiệp nhà nước nắm giữ 100% vốn điều lệ khác đầu tư 100% vốn điều lệ th</w:t>
            </w:r>
            <w:r w:rsidRPr="004E7BC7">
              <w:rPr>
                <w:rFonts w:cs="Times New Roman"/>
                <w:sz w:val="24"/>
                <w:szCs w:val="24"/>
              </w:rPr>
              <w:t>ì H</w:t>
            </w:r>
            <w:r w:rsidRPr="004E7BC7">
              <w:rPr>
                <w:rFonts w:cs="Times New Roman"/>
                <w:sz w:val="24"/>
                <w:szCs w:val="24"/>
                <w:lang w:val="vi-VN"/>
              </w:rPr>
              <w:t>ội đồng thành viên, Chủ tịch Công ty của doanh nghiệp nhận sáp nhập ra quyết định sáp nhập trên cơ sở ý kiến thỏa thuận bằng văn bản của công ty mẹ của doanh nghiệp bị sáp nhập.</w:t>
            </w:r>
          </w:p>
        </w:tc>
        <w:tc>
          <w:tcPr>
            <w:tcW w:w="1035" w:type="pct"/>
            <w:tcBorders>
              <w:top w:val="single" w:sz="3" w:space="0" w:color="000000"/>
              <w:left w:val="single" w:sz="3" w:space="0" w:color="000000"/>
              <w:bottom w:val="nil"/>
              <w:right w:val="single" w:sz="3" w:space="0" w:color="000000"/>
            </w:tcBorders>
            <w:shd w:val="clear" w:color="auto" w:fill="FFFFFF"/>
          </w:tcPr>
          <w:p w:rsidR="00B41265" w:rsidRPr="004E7BC7" w:rsidRDefault="00B41265" w:rsidP="004E7BC7">
            <w:pPr>
              <w:pStyle w:val="NormalWeb"/>
              <w:widowControl w:val="0"/>
              <w:shd w:val="clear" w:color="auto" w:fill="FFFFFF"/>
              <w:spacing w:before="0" w:beforeAutospacing="0" w:after="0" w:afterAutospacing="0"/>
              <w:ind w:right="145" w:firstLine="284"/>
              <w:jc w:val="both"/>
              <w:rPr>
                <w:bCs/>
                <w:iCs/>
                <w:lang w:val="vi-VN"/>
              </w:rPr>
            </w:pPr>
            <w:r w:rsidRPr="004E7BC7">
              <w:rPr>
                <w:lang w:val="vi-VN"/>
              </w:rPr>
              <w:t xml:space="preserve">Bổ sung quy định tại khoản 4 Điều 61 về thẩm quyền </w:t>
            </w:r>
            <w:r w:rsidRPr="004E7BC7">
              <w:t>ra quyết định hợp nhất, sáp nhập, chia, tách doanh nghiệp</w:t>
            </w:r>
            <w:r w:rsidRPr="004E7BC7">
              <w:rPr>
                <w:rFonts w:eastAsia="Tahoma"/>
                <w:color w:val="000000"/>
                <w:shd w:val="solid" w:color="FFFFFF" w:fill="auto"/>
              </w:rPr>
              <w:t xml:space="preserve"> đối với trường hợp hợp nhất, sáp nhập doanh nghiệp do Nhà nước nắm giữ 100% vốn điều lệ và doanh nghiệp do chính doanh nghiệp nhà nước nắm giữ 100% vốn điều lệ đầu tư 100% vốn điều lệ</w:t>
            </w:r>
            <w:r w:rsidRPr="004E7BC7">
              <w:rPr>
                <w:rFonts w:eastAsia="Tahoma"/>
                <w:color w:val="000000"/>
                <w:shd w:val="solid" w:color="FFFFFF" w:fill="auto"/>
                <w:lang w:val="vi-VN"/>
              </w:rPr>
              <w:t xml:space="preserve"> và trường hợp </w:t>
            </w:r>
            <w:r w:rsidRPr="004E7BC7">
              <w:rPr>
                <w:rFonts w:eastAsia="Tahoma"/>
                <w:color w:val="000000"/>
                <w:shd w:val="solid" w:color="FFFFFF" w:fill="auto"/>
              </w:rPr>
              <w:t xml:space="preserve">doanh nghiệp do Nhà nước nắm giữ 100% vốn điều lệ </w:t>
            </w:r>
            <w:r w:rsidRPr="004E7BC7">
              <w:rPr>
                <w:rFonts w:eastAsia="Tahoma"/>
                <w:color w:val="000000"/>
                <w:shd w:val="solid" w:color="FFFFFF" w:fill="auto"/>
                <w:lang w:val="vi-VN"/>
              </w:rPr>
              <w:t xml:space="preserve">sáp nhập với </w:t>
            </w:r>
            <w:r w:rsidRPr="004E7BC7">
              <w:rPr>
                <w:rFonts w:eastAsia="Tahoma"/>
                <w:color w:val="000000"/>
                <w:shd w:val="solid" w:color="FFFFFF" w:fill="auto"/>
              </w:rPr>
              <w:t xml:space="preserve">doanh nghiệp do doanh nghiệp nhà nước nắm giữ 100% vốn điều lệ </w:t>
            </w:r>
            <w:r w:rsidRPr="004E7BC7">
              <w:rPr>
                <w:rFonts w:eastAsia="Tahoma"/>
                <w:color w:val="000000"/>
                <w:shd w:val="solid" w:color="FFFFFF" w:fill="auto"/>
                <w:lang w:val="vi-VN"/>
              </w:rPr>
              <w:t xml:space="preserve">khác </w:t>
            </w:r>
            <w:r w:rsidRPr="004E7BC7">
              <w:rPr>
                <w:rFonts w:eastAsia="Tahoma"/>
                <w:color w:val="000000"/>
                <w:shd w:val="solid" w:color="FFFFFF" w:fill="auto"/>
              </w:rPr>
              <w:t>đầu tư 100% vốn điều lệ</w:t>
            </w:r>
            <w:r w:rsidRPr="004E7BC7">
              <w:rPr>
                <w:rFonts w:eastAsia="Tahoma"/>
                <w:color w:val="000000"/>
                <w:shd w:val="solid" w:color="FFFFFF" w:fill="auto"/>
                <w:lang w:val="vi-VN"/>
              </w:rPr>
              <w:t>.</w:t>
            </w:r>
          </w:p>
        </w:tc>
      </w:tr>
      <w:tr w:rsidR="00567258" w:rsidRPr="004E7BC7" w:rsidTr="00CB5E42">
        <w:tc>
          <w:tcPr>
            <w:tcW w:w="1578" w:type="pct"/>
            <w:tcBorders>
              <w:top w:val="single" w:sz="3" w:space="0" w:color="000000"/>
              <w:left w:val="single" w:sz="3" w:space="0" w:color="000000"/>
              <w:bottom w:val="nil"/>
              <w:right w:val="nil"/>
            </w:tcBorders>
            <w:shd w:val="clear" w:color="auto" w:fill="FFFFFF"/>
          </w:tcPr>
          <w:p w:rsidR="00B41265" w:rsidRPr="004E7BC7" w:rsidRDefault="00B41265" w:rsidP="000641F8">
            <w:pPr>
              <w:spacing w:after="0" w:line="240" w:lineRule="auto"/>
              <w:ind w:right="141" w:firstLine="284"/>
              <w:rPr>
                <w:rFonts w:cs="Times New Roman"/>
                <w:b/>
                <w:sz w:val="24"/>
                <w:szCs w:val="24"/>
              </w:rPr>
            </w:pPr>
            <w:r w:rsidRPr="004E7BC7">
              <w:rPr>
                <w:rFonts w:cs="Times New Roman"/>
                <w:b/>
                <w:sz w:val="24"/>
                <w:szCs w:val="24"/>
              </w:rPr>
              <w:t>Điều 30</w:t>
            </w:r>
            <w:r w:rsidRPr="004E7BC7">
              <w:rPr>
                <w:rFonts w:cs="Times New Roman"/>
                <w:b/>
                <w:sz w:val="24"/>
                <w:szCs w:val="24"/>
                <w:lang w:val="vi-VN"/>
              </w:rPr>
              <w:t xml:space="preserve"> </w:t>
            </w:r>
            <w:r w:rsidRPr="004E7BC7">
              <w:rPr>
                <w:rFonts w:cs="Times New Roman"/>
                <w:b/>
                <w:sz w:val="24"/>
                <w:szCs w:val="24"/>
              </w:rPr>
              <w:t>Luật Quản lý và Đầu tư vốn nhà nước tại doanh nghiệp quy định.</w:t>
            </w:r>
          </w:p>
          <w:p w:rsidR="00B41265" w:rsidRPr="004E7BC7" w:rsidRDefault="00B41265" w:rsidP="000641F8">
            <w:pPr>
              <w:spacing w:after="0" w:line="240" w:lineRule="auto"/>
              <w:ind w:right="141" w:firstLine="284"/>
              <w:rPr>
                <w:rFonts w:cs="Times New Roman"/>
                <w:sz w:val="24"/>
                <w:szCs w:val="24"/>
              </w:rPr>
            </w:pPr>
            <w:r w:rsidRPr="004E7BC7">
              <w:rPr>
                <w:rFonts w:cs="Times New Roman"/>
                <w:sz w:val="24"/>
                <w:szCs w:val="24"/>
              </w:rPr>
              <w:t>Tổ chức lại doanh nghiệp</w:t>
            </w:r>
          </w:p>
          <w:p w:rsidR="00B41265" w:rsidRPr="004E7BC7" w:rsidRDefault="00B41265" w:rsidP="000641F8">
            <w:pPr>
              <w:spacing w:after="0" w:line="240" w:lineRule="auto"/>
              <w:ind w:right="141" w:firstLine="284"/>
              <w:rPr>
                <w:rFonts w:cs="Times New Roman"/>
                <w:sz w:val="24"/>
                <w:szCs w:val="24"/>
              </w:rPr>
            </w:pPr>
            <w:r w:rsidRPr="004E7BC7">
              <w:rPr>
                <w:rFonts w:cs="Times New Roman"/>
                <w:sz w:val="24"/>
                <w:szCs w:val="24"/>
              </w:rPr>
              <w:t>1. Hình thức tổ chức lại doanh nghiệp:</w:t>
            </w:r>
          </w:p>
          <w:p w:rsidR="00B41265" w:rsidRPr="004E7BC7" w:rsidRDefault="00B41265" w:rsidP="000641F8">
            <w:pPr>
              <w:spacing w:after="0" w:line="240" w:lineRule="auto"/>
              <w:ind w:right="141" w:firstLine="284"/>
              <w:rPr>
                <w:rFonts w:cs="Times New Roman"/>
                <w:sz w:val="24"/>
                <w:szCs w:val="24"/>
              </w:rPr>
            </w:pPr>
            <w:r w:rsidRPr="004E7BC7">
              <w:rPr>
                <w:rFonts w:cs="Times New Roman"/>
                <w:sz w:val="24"/>
                <w:szCs w:val="24"/>
              </w:rPr>
              <w:t>a) Hợp nhất, sáp nhập, chia, tách doanh nghiệp;</w:t>
            </w:r>
          </w:p>
          <w:p w:rsidR="00B41265" w:rsidRPr="004E7BC7" w:rsidRDefault="00B41265" w:rsidP="000641F8">
            <w:pPr>
              <w:spacing w:after="0" w:line="240" w:lineRule="auto"/>
              <w:ind w:right="141" w:firstLine="284"/>
              <w:rPr>
                <w:rFonts w:cs="Times New Roman"/>
                <w:sz w:val="24"/>
                <w:szCs w:val="24"/>
              </w:rPr>
            </w:pPr>
            <w:r w:rsidRPr="004E7BC7">
              <w:rPr>
                <w:rFonts w:cs="Times New Roman"/>
                <w:sz w:val="24"/>
                <w:szCs w:val="24"/>
              </w:rPr>
              <w:t xml:space="preserve">b) Chuyển đổi loại hình doanh nghiệp từ công ty trách nhiệm hữu hạn một thành viên do Nhà nước nắm giữ 100% vốn điều lệ thành công ty cổ phần hoặc công ty trách nhiệm hữu hạn hai thành </w:t>
            </w:r>
            <w:r w:rsidRPr="004E7BC7">
              <w:rPr>
                <w:rFonts w:cs="Times New Roman"/>
                <w:sz w:val="24"/>
                <w:szCs w:val="24"/>
              </w:rPr>
              <w:lastRenderedPageBreak/>
              <w:t>viên trở lên;</w:t>
            </w:r>
          </w:p>
          <w:p w:rsidR="00B41265" w:rsidRPr="004E7BC7" w:rsidRDefault="00B41265" w:rsidP="000641F8">
            <w:pPr>
              <w:spacing w:after="0" w:line="240" w:lineRule="auto"/>
              <w:ind w:right="141" w:firstLine="284"/>
              <w:rPr>
                <w:rFonts w:cs="Times New Roman"/>
                <w:sz w:val="24"/>
                <w:szCs w:val="24"/>
              </w:rPr>
            </w:pPr>
            <w:r w:rsidRPr="004E7BC7">
              <w:rPr>
                <w:rFonts w:cs="Times New Roman"/>
                <w:sz w:val="24"/>
                <w:szCs w:val="24"/>
              </w:rPr>
              <w:t>c) Chuyển đổi loại hình doanh nghiệp do Nhà nước nắm giữ trên 50% đến dưới 100% vốn điều lệ.</w:t>
            </w:r>
          </w:p>
          <w:p w:rsidR="00B41265" w:rsidRPr="004E7BC7" w:rsidRDefault="00B41265" w:rsidP="000641F8">
            <w:pPr>
              <w:autoSpaceDE w:val="0"/>
              <w:autoSpaceDN w:val="0"/>
              <w:adjustRightInd w:val="0"/>
              <w:spacing w:after="0" w:line="240" w:lineRule="auto"/>
              <w:ind w:right="141" w:firstLine="284"/>
              <w:rPr>
                <w:rFonts w:eastAsia="Times New Roman" w:cs="Times New Roman"/>
                <w:b/>
                <w:bCs/>
                <w:color w:val="auto"/>
                <w:sz w:val="24"/>
                <w:szCs w:val="24"/>
              </w:rPr>
            </w:pPr>
          </w:p>
        </w:tc>
        <w:tc>
          <w:tcPr>
            <w:tcW w:w="2387" w:type="pct"/>
            <w:tcBorders>
              <w:top w:val="single" w:sz="3" w:space="0" w:color="000000"/>
              <w:left w:val="single" w:sz="3" w:space="0" w:color="000000"/>
              <w:bottom w:val="nil"/>
              <w:right w:val="nil"/>
            </w:tcBorders>
            <w:shd w:val="clear" w:color="auto" w:fill="FFFFFF"/>
          </w:tcPr>
          <w:p w:rsidR="00B41265" w:rsidRPr="004E7BC7" w:rsidRDefault="00B41265" w:rsidP="004E7BC7">
            <w:pPr>
              <w:pStyle w:val="Heading1"/>
              <w:widowControl w:val="0"/>
              <w:spacing w:before="0" w:after="0"/>
              <w:ind w:right="145" w:firstLine="284"/>
              <w:rPr>
                <w:rFonts w:ascii="Times New Roman" w:hAnsi="Times New Roman"/>
                <w:sz w:val="24"/>
                <w:szCs w:val="24"/>
              </w:rPr>
            </w:pPr>
            <w:proofErr w:type="gramStart"/>
            <w:r w:rsidRPr="004E7BC7">
              <w:rPr>
                <w:rFonts w:ascii="Times New Roman" w:hAnsi="Times New Roman"/>
                <w:sz w:val="24"/>
                <w:szCs w:val="24"/>
                <w:shd w:val="solid" w:color="FFFFFF" w:fill="auto"/>
              </w:rPr>
              <w:lastRenderedPageBreak/>
              <w:t>Điều 67.</w:t>
            </w:r>
            <w:proofErr w:type="gramEnd"/>
            <w:r w:rsidRPr="004E7BC7">
              <w:rPr>
                <w:rFonts w:ascii="Times New Roman" w:hAnsi="Times New Roman"/>
                <w:sz w:val="24"/>
                <w:szCs w:val="24"/>
                <w:shd w:val="solid" w:color="FFFFFF" w:fill="auto"/>
              </w:rPr>
              <w:t xml:space="preserve"> </w:t>
            </w:r>
            <w:r w:rsidRPr="004E7BC7">
              <w:rPr>
                <w:rFonts w:ascii="Times New Roman" w:hAnsi="Times New Roman"/>
                <w:sz w:val="24"/>
                <w:szCs w:val="24"/>
              </w:rPr>
              <w:t xml:space="preserve">Hợp nhất, sáp nhập, chia, tách doanh nghiệp do Nhà nước nắm giữ trên 50% vốn điều lệ đến dưới 100% vốn điều lệ </w:t>
            </w:r>
          </w:p>
          <w:p w:rsidR="00B41265" w:rsidRPr="004E7BC7" w:rsidRDefault="00B41265" w:rsidP="004E7BC7">
            <w:pPr>
              <w:widowControl w:val="0"/>
              <w:spacing w:after="0" w:line="240" w:lineRule="auto"/>
              <w:ind w:right="145" w:firstLine="284"/>
              <w:rPr>
                <w:rFonts w:eastAsia="Tahoma" w:cs="Times New Roman"/>
                <w:bCs/>
                <w:color w:val="000000"/>
                <w:sz w:val="24"/>
                <w:szCs w:val="24"/>
                <w:shd w:val="solid" w:color="FFFFFF" w:fill="auto"/>
              </w:rPr>
            </w:pPr>
            <w:r w:rsidRPr="004E7BC7">
              <w:rPr>
                <w:rFonts w:eastAsia="Tahoma" w:cs="Times New Roman"/>
                <w:bCs/>
                <w:color w:val="000000"/>
                <w:sz w:val="24"/>
                <w:szCs w:val="24"/>
                <w:shd w:val="solid" w:color="FFFFFF" w:fill="auto"/>
              </w:rPr>
              <w:t>1. Việc hợp nhất, sáp nhập, chia, tách doanh nghiệp do Nhà nước nắm giữ trên 50% vốn điều lệ đến dưới 100% vốn điều lệ thực hiện theo quy định tại Luật Doanh nghiệp.</w:t>
            </w:r>
          </w:p>
          <w:p w:rsidR="00B41265" w:rsidRPr="004E7BC7" w:rsidRDefault="00B41265" w:rsidP="004E7BC7">
            <w:pPr>
              <w:widowControl w:val="0"/>
              <w:spacing w:after="0" w:line="240" w:lineRule="auto"/>
              <w:ind w:right="145" w:firstLine="284"/>
              <w:rPr>
                <w:rFonts w:eastAsia="Tahoma" w:cs="Times New Roman"/>
                <w:color w:val="000000"/>
                <w:sz w:val="24"/>
                <w:szCs w:val="24"/>
                <w:shd w:val="solid" w:color="FFFFFF" w:fill="auto"/>
                <w:lang w:val="vi-VN"/>
              </w:rPr>
            </w:pPr>
            <w:r w:rsidRPr="004E7BC7">
              <w:rPr>
                <w:rFonts w:eastAsia="Tahoma" w:cs="Times New Roman"/>
                <w:bCs/>
                <w:color w:val="000000"/>
                <w:sz w:val="24"/>
                <w:szCs w:val="24"/>
                <w:shd w:val="solid" w:color="FFFFFF" w:fill="auto"/>
              </w:rPr>
              <w:t xml:space="preserve">2. </w:t>
            </w:r>
            <w:r w:rsidRPr="004E7BC7">
              <w:rPr>
                <w:rFonts w:eastAsia="Tahoma" w:cs="Times New Roman"/>
                <w:color w:val="000000"/>
                <w:sz w:val="24"/>
                <w:szCs w:val="24"/>
                <w:shd w:val="solid" w:color="FFFFFF" w:fill="auto"/>
              </w:rPr>
              <w:t>Cơ quan đại diện chủ sở hữu chỉ đạo n</w:t>
            </w:r>
            <w:r w:rsidRPr="004E7BC7">
              <w:rPr>
                <w:rFonts w:eastAsia="Tahoma" w:cs="Times New Roman"/>
                <w:bCs/>
                <w:color w:val="000000"/>
                <w:sz w:val="24"/>
                <w:szCs w:val="24"/>
                <w:shd w:val="solid" w:color="FFFFFF" w:fill="auto"/>
              </w:rPr>
              <w:t xml:space="preserve">gười đại diện phần vốn nhà nước tại các doanh nghiệp thống nhất để </w:t>
            </w:r>
            <w:r w:rsidRPr="004E7BC7">
              <w:rPr>
                <w:rFonts w:eastAsia="Tahoma" w:cs="Times New Roman"/>
                <w:color w:val="000000"/>
                <w:sz w:val="24"/>
                <w:szCs w:val="24"/>
                <w:shd w:val="solid" w:color="FFFFFF" w:fill="auto"/>
              </w:rPr>
              <w:t xml:space="preserve">lập Hồ sơ đề nghị hợp nhất, sáp nhập, chia, tách; cho ý kiến về Hồ sơ để Người đại diện phần vốn nhà nước tổ chức lấy ý kiến Đại hội đồng cổ đông, Hội đồng thành viên theo quy định tại Luật Doanh nghiệp. Trên cơ sở ý kiến của Đại hội đồng cổ đông, Hội </w:t>
            </w:r>
            <w:r w:rsidRPr="004E7BC7">
              <w:rPr>
                <w:rFonts w:eastAsia="Tahoma" w:cs="Times New Roman"/>
                <w:color w:val="000000"/>
                <w:sz w:val="24"/>
                <w:szCs w:val="24"/>
                <w:shd w:val="solid" w:color="FFFFFF" w:fill="auto"/>
              </w:rPr>
              <w:lastRenderedPageBreak/>
              <w:t>đồng thành viên doanh nghiệp, người đại diện phần vốn nhà nước báo cáo cơ quan đại diện chủ sở hữu để triển khai các bước theo quy trình tại Điều 63, Điều 64 Nghị định này.</w:t>
            </w:r>
          </w:p>
        </w:tc>
        <w:tc>
          <w:tcPr>
            <w:tcW w:w="1035" w:type="pct"/>
            <w:tcBorders>
              <w:top w:val="single" w:sz="3" w:space="0" w:color="000000"/>
              <w:left w:val="single" w:sz="3" w:space="0" w:color="000000"/>
              <w:bottom w:val="nil"/>
              <w:right w:val="single" w:sz="3" w:space="0" w:color="000000"/>
            </w:tcBorders>
            <w:shd w:val="clear" w:color="auto" w:fill="FFFFFF"/>
          </w:tcPr>
          <w:p w:rsidR="00B41265" w:rsidRPr="00C34D69" w:rsidRDefault="00B41265" w:rsidP="00C34D69">
            <w:pPr>
              <w:pStyle w:val="NormalWeb"/>
              <w:widowControl w:val="0"/>
              <w:shd w:val="clear" w:color="auto" w:fill="FFFFFF"/>
              <w:spacing w:before="0" w:beforeAutospacing="0" w:after="0" w:afterAutospacing="0"/>
              <w:ind w:right="145" w:firstLine="284"/>
              <w:jc w:val="both"/>
              <w:rPr>
                <w:bCs/>
                <w:iCs/>
                <w:lang w:val="vi-VN"/>
              </w:rPr>
            </w:pPr>
            <w:r w:rsidRPr="004E7BC7">
              <w:rPr>
                <w:bCs/>
                <w:iCs/>
                <w:lang w:val="vi-VN"/>
              </w:rPr>
              <w:lastRenderedPageBreak/>
              <w:t>D</w:t>
            </w:r>
            <w:r w:rsidRPr="004E7BC7">
              <w:rPr>
                <w:bCs/>
                <w:iCs/>
              </w:rPr>
              <w:t xml:space="preserve">ự thảo Nghị định quy định việc hợp nhất, sáp nhập, chia, tách doanh nghiệp do Nhà nước nắm giữ từ 50% đến dưới 100% vốn điều lệ thực hiện theo quy định tại Luật Doanh nghiệp và giao Cơ quan đại diện chủ sở hữu chỉ đạo người đại diện phần vốn nhà nước tại các doanh nghiệp thống nhất để lập </w:t>
            </w:r>
            <w:r w:rsidRPr="004E7BC7">
              <w:rPr>
                <w:bCs/>
                <w:iCs/>
              </w:rPr>
              <w:lastRenderedPageBreak/>
              <w:t>Hồ sơ đề nghị hợp nhất, sáp nhập, chia, tách; cho ý kiến về Hồ sơ để Người đại diện phần vốn nhà nước tổ chức lấy ý kiến Đại hội đồng cổ đông, Hội đồng thành viên theo quy định tại Luật Doanh nghiệp.</w:t>
            </w:r>
          </w:p>
        </w:tc>
      </w:tr>
      <w:tr w:rsidR="00567258" w:rsidRPr="004E7BC7" w:rsidTr="00CB5E42">
        <w:tc>
          <w:tcPr>
            <w:tcW w:w="1578" w:type="pct"/>
            <w:tcBorders>
              <w:top w:val="single" w:sz="3" w:space="0" w:color="000000"/>
              <w:left w:val="single" w:sz="3" w:space="0" w:color="000000"/>
              <w:bottom w:val="nil"/>
              <w:right w:val="nil"/>
            </w:tcBorders>
            <w:shd w:val="clear" w:color="auto" w:fill="FFFFFF"/>
          </w:tcPr>
          <w:p w:rsidR="00B41265" w:rsidRPr="004E7BC7" w:rsidRDefault="00B41265" w:rsidP="000641F8">
            <w:pPr>
              <w:spacing w:after="0" w:line="240" w:lineRule="auto"/>
              <w:ind w:right="141" w:firstLine="284"/>
              <w:rPr>
                <w:rFonts w:eastAsia="Times New Roman" w:cs="Times New Roman"/>
                <w:b/>
                <w:bCs/>
                <w:color w:val="000000"/>
                <w:sz w:val="24"/>
                <w:szCs w:val="24"/>
              </w:rPr>
            </w:pPr>
          </w:p>
        </w:tc>
        <w:tc>
          <w:tcPr>
            <w:tcW w:w="2387" w:type="pct"/>
            <w:tcBorders>
              <w:top w:val="single" w:sz="3" w:space="0" w:color="000000"/>
              <w:left w:val="single" w:sz="3" w:space="0" w:color="000000"/>
              <w:bottom w:val="nil"/>
              <w:right w:val="nil"/>
            </w:tcBorders>
            <w:shd w:val="clear" w:color="auto" w:fill="FFFFFF"/>
          </w:tcPr>
          <w:p w:rsidR="00B41265" w:rsidRPr="004E7BC7" w:rsidRDefault="00B41265" w:rsidP="004E7BC7">
            <w:pPr>
              <w:pStyle w:val="Heading1"/>
              <w:widowControl w:val="0"/>
              <w:spacing w:before="0" w:after="0"/>
              <w:ind w:right="145" w:firstLine="284"/>
              <w:rPr>
                <w:rFonts w:ascii="Times New Roman" w:hAnsi="Times New Roman"/>
                <w:sz w:val="24"/>
                <w:szCs w:val="24"/>
                <w:shd w:val="solid" w:color="FFFFFF" w:fill="auto"/>
              </w:rPr>
            </w:pPr>
            <w:proofErr w:type="gramStart"/>
            <w:r w:rsidRPr="004E7BC7">
              <w:rPr>
                <w:rFonts w:ascii="Times New Roman" w:hAnsi="Times New Roman"/>
                <w:sz w:val="24"/>
                <w:szCs w:val="24"/>
                <w:shd w:val="solid" w:color="FFFFFF" w:fill="auto"/>
              </w:rPr>
              <w:t>Điều 77.</w:t>
            </w:r>
            <w:proofErr w:type="gramEnd"/>
            <w:r w:rsidRPr="004E7BC7">
              <w:rPr>
                <w:rFonts w:ascii="Times New Roman" w:hAnsi="Times New Roman"/>
                <w:sz w:val="24"/>
                <w:szCs w:val="24"/>
                <w:shd w:val="solid" w:color="FFFFFF" w:fill="auto"/>
              </w:rPr>
              <w:t xml:space="preserve"> Xử lý tiền </w:t>
            </w:r>
            <w:proofErr w:type="gramStart"/>
            <w:r w:rsidRPr="004E7BC7">
              <w:rPr>
                <w:rFonts w:ascii="Times New Roman" w:hAnsi="Times New Roman"/>
                <w:sz w:val="24"/>
                <w:szCs w:val="24"/>
                <w:shd w:val="solid" w:color="FFFFFF" w:fill="auto"/>
              </w:rPr>
              <w:t>thu</w:t>
            </w:r>
            <w:proofErr w:type="gramEnd"/>
            <w:r w:rsidRPr="004E7BC7">
              <w:rPr>
                <w:rFonts w:ascii="Times New Roman" w:hAnsi="Times New Roman"/>
                <w:sz w:val="24"/>
                <w:szCs w:val="24"/>
                <w:shd w:val="solid" w:color="FFFFFF" w:fill="auto"/>
              </w:rPr>
              <w:t xml:space="preserve"> từ giải thể doanh nghiệp</w:t>
            </w:r>
          </w:p>
          <w:p w:rsidR="00B41265" w:rsidRPr="004E7BC7" w:rsidRDefault="00B41265" w:rsidP="004E7BC7">
            <w:pPr>
              <w:widowControl w:val="0"/>
              <w:spacing w:after="0" w:line="240" w:lineRule="auto"/>
              <w:ind w:right="145" w:firstLine="284"/>
              <w:rPr>
                <w:rFonts w:eastAsia="Tahoma" w:cs="Times New Roman"/>
                <w:color w:val="000000"/>
                <w:sz w:val="24"/>
                <w:szCs w:val="24"/>
                <w:shd w:val="solid" w:color="FFFFFF" w:fill="auto"/>
              </w:rPr>
            </w:pPr>
            <w:r w:rsidRPr="004E7BC7">
              <w:rPr>
                <w:rFonts w:eastAsia="Tahoma" w:cs="Times New Roman"/>
                <w:color w:val="000000"/>
                <w:sz w:val="24"/>
                <w:szCs w:val="24"/>
                <w:shd w:val="solid" w:color="FFFFFF" w:fill="auto"/>
              </w:rPr>
              <w:t>Toàn bộ số tiền thu được từ việc giải thể công ty xử lý theo trình tự sau:</w:t>
            </w:r>
          </w:p>
          <w:p w:rsidR="00B41265" w:rsidRPr="004E7BC7" w:rsidRDefault="00B41265" w:rsidP="004E7BC7">
            <w:pPr>
              <w:widowControl w:val="0"/>
              <w:spacing w:after="0" w:line="240" w:lineRule="auto"/>
              <w:ind w:right="145" w:firstLine="284"/>
              <w:rPr>
                <w:rFonts w:eastAsia="Tahoma" w:cs="Times New Roman"/>
                <w:color w:val="000000"/>
                <w:sz w:val="24"/>
                <w:szCs w:val="24"/>
                <w:shd w:val="solid" w:color="FFFFFF" w:fill="auto"/>
              </w:rPr>
            </w:pPr>
            <w:r w:rsidRPr="004E7BC7">
              <w:rPr>
                <w:rFonts w:eastAsia="Tahoma" w:cs="Times New Roman"/>
                <w:color w:val="000000"/>
                <w:sz w:val="24"/>
                <w:szCs w:val="24"/>
                <w:shd w:val="solid" w:color="FFFFFF" w:fill="auto"/>
              </w:rPr>
              <w:t>1. Thanh toán các chi phí giải thể công ty, bao gồm:</w:t>
            </w:r>
          </w:p>
          <w:p w:rsidR="00B41265" w:rsidRPr="004E7BC7" w:rsidRDefault="00B41265" w:rsidP="004E7BC7">
            <w:pPr>
              <w:widowControl w:val="0"/>
              <w:spacing w:after="0" w:line="240" w:lineRule="auto"/>
              <w:ind w:right="145" w:firstLine="284"/>
              <w:rPr>
                <w:rFonts w:eastAsia="Tahoma" w:cs="Times New Roman"/>
                <w:color w:val="000000"/>
                <w:sz w:val="24"/>
                <w:szCs w:val="24"/>
                <w:shd w:val="solid" w:color="FFFFFF" w:fill="auto"/>
              </w:rPr>
            </w:pPr>
            <w:r w:rsidRPr="004E7BC7">
              <w:rPr>
                <w:rFonts w:eastAsia="Tahoma" w:cs="Times New Roman"/>
                <w:color w:val="000000"/>
                <w:sz w:val="24"/>
                <w:szCs w:val="24"/>
                <w:shd w:val="solid" w:color="FFFFFF" w:fill="auto"/>
              </w:rPr>
              <w:t>- Chi phí gắn liền với việc thanh lý các hợp đồng kinh tế, chi phí cho việc thu hồi, vận chuyển, bảo quản, giữ gìn tài sản của công ty bị giải thể;</w:t>
            </w:r>
          </w:p>
          <w:p w:rsidR="00B41265" w:rsidRPr="004E7BC7" w:rsidRDefault="00B41265" w:rsidP="004E7BC7">
            <w:pPr>
              <w:widowControl w:val="0"/>
              <w:spacing w:after="0" w:line="240" w:lineRule="auto"/>
              <w:ind w:right="145" w:firstLine="284"/>
              <w:rPr>
                <w:rFonts w:eastAsia="Tahoma" w:cs="Times New Roman"/>
                <w:color w:val="000000"/>
                <w:sz w:val="24"/>
                <w:szCs w:val="24"/>
                <w:shd w:val="solid" w:color="FFFFFF" w:fill="auto"/>
              </w:rPr>
            </w:pPr>
            <w:r w:rsidRPr="004E7BC7">
              <w:rPr>
                <w:rFonts w:eastAsia="Tahoma" w:cs="Times New Roman"/>
                <w:color w:val="000000"/>
                <w:sz w:val="24"/>
                <w:szCs w:val="24"/>
                <w:shd w:val="solid" w:color="FFFFFF" w:fill="auto"/>
              </w:rPr>
              <w:t>- Chi phí liên quan tới việc tổ chức bán đấu giá tài sản;</w:t>
            </w:r>
          </w:p>
          <w:p w:rsidR="00B41265" w:rsidRPr="004E7BC7" w:rsidRDefault="00B41265" w:rsidP="004E7BC7">
            <w:pPr>
              <w:widowControl w:val="0"/>
              <w:spacing w:after="0" w:line="240" w:lineRule="auto"/>
              <w:ind w:right="145" w:firstLine="284"/>
              <w:rPr>
                <w:rFonts w:eastAsia="Tahoma" w:cs="Times New Roman"/>
                <w:color w:val="000000"/>
                <w:sz w:val="24"/>
                <w:szCs w:val="24"/>
                <w:shd w:val="solid" w:color="FFFFFF" w:fill="auto"/>
              </w:rPr>
            </w:pPr>
            <w:r w:rsidRPr="004E7BC7">
              <w:rPr>
                <w:rFonts w:eastAsia="Tahoma" w:cs="Times New Roman"/>
                <w:color w:val="000000"/>
                <w:sz w:val="24"/>
                <w:szCs w:val="24"/>
                <w:shd w:val="solid" w:color="FFFFFF" w:fill="auto"/>
              </w:rPr>
              <w:t>- Chi phí cho sắp xếp, lưu trữ và bảo quản tài liệu của công ty bị giải thể và các chi phí khác liên quan đến việc thực hiện giải thể công ty. Các khoản chi này thanh toán theo thực chi do Chủ tịch Hội đồng giải thể phê duyệt và chịu trách nhiệm về các quyết định của mình.</w:t>
            </w:r>
          </w:p>
          <w:p w:rsidR="00B41265" w:rsidRPr="004E7BC7" w:rsidRDefault="00B41265" w:rsidP="004E7BC7">
            <w:pPr>
              <w:widowControl w:val="0"/>
              <w:spacing w:after="0" w:line="240" w:lineRule="auto"/>
              <w:ind w:right="145" w:firstLine="284"/>
              <w:rPr>
                <w:rFonts w:eastAsia="Tahoma" w:cs="Times New Roman"/>
                <w:color w:val="000000"/>
                <w:sz w:val="24"/>
                <w:szCs w:val="24"/>
                <w:shd w:val="solid" w:color="FFFFFF" w:fill="auto"/>
              </w:rPr>
            </w:pPr>
            <w:r w:rsidRPr="004E7BC7">
              <w:rPr>
                <w:rFonts w:eastAsia="Tahoma" w:cs="Times New Roman"/>
                <w:color w:val="000000"/>
                <w:sz w:val="24"/>
                <w:szCs w:val="24"/>
                <w:shd w:val="solid" w:color="FFFFFF" w:fill="auto"/>
              </w:rPr>
              <w:t>- Thanh toán tiền lương và nộp bảo hiểm xã hội, bảo hiểm y tế, bảo hiểm thất nghiệp thuộc trách nhiệm của người sử dụng theo quy định của pháp luật cho viên chức quản lý, người lao động cán bộ công nhân viên trong công ty bị giải thể được huy động tham gia vào công tác giải thể công ty và các tổ giúp việc nhưng không quá 12 tháng kể từ ngày quyết định giải thể công ty có hiệu lực.</w:t>
            </w:r>
          </w:p>
          <w:p w:rsidR="00B41265" w:rsidRPr="004E7BC7" w:rsidRDefault="00B41265" w:rsidP="004E7BC7">
            <w:pPr>
              <w:widowControl w:val="0"/>
              <w:spacing w:after="0" w:line="240" w:lineRule="auto"/>
              <w:ind w:right="145" w:firstLine="284"/>
              <w:rPr>
                <w:rFonts w:eastAsia="Tahoma" w:cs="Times New Roman"/>
                <w:color w:val="000000"/>
                <w:sz w:val="24"/>
                <w:szCs w:val="24"/>
                <w:shd w:val="solid" w:color="FFFFFF" w:fill="auto"/>
              </w:rPr>
            </w:pPr>
            <w:r w:rsidRPr="004E7BC7">
              <w:rPr>
                <w:rFonts w:eastAsia="Tahoma" w:cs="Times New Roman"/>
                <w:color w:val="000000"/>
                <w:sz w:val="24"/>
                <w:szCs w:val="24"/>
                <w:shd w:val="solid" w:color="FFFFFF" w:fill="auto"/>
              </w:rPr>
              <w:t>Các khoản chi phải có đầy đủ chứng từ theo quy định, của chế độ kế toán hiện hành.</w:t>
            </w:r>
          </w:p>
          <w:p w:rsidR="00B41265" w:rsidRPr="004E7BC7" w:rsidRDefault="00B41265" w:rsidP="004E7BC7">
            <w:pPr>
              <w:widowControl w:val="0"/>
              <w:spacing w:after="0" w:line="240" w:lineRule="auto"/>
              <w:ind w:right="145" w:firstLine="284"/>
              <w:rPr>
                <w:rFonts w:eastAsia="Tahoma" w:cs="Times New Roman"/>
                <w:color w:val="000000"/>
                <w:sz w:val="24"/>
                <w:szCs w:val="24"/>
                <w:shd w:val="solid" w:color="FFFFFF" w:fill="auto"/>
              </w:rPr>
            </w:pPr>
            <w:r w:rsidRPr="004E7BC7">
              <w:rPr>
                <w:rFonts w:eastAsia="Tahoma" w:cs="Times New Roman"/>
                <w:color w:val="000000"/>
                <w:sz w:val="24"/>
                <w:szCs w:val="24"/>
                <w:shd w:val="solid" w:color="FFFFFF" w:fill="auto"/>
              </w:rPr>
              <w:t>2. Thanh toán các khoản nợ lương, nợ bảo hiểm xã hội, bảo hiểm y tế, bảo hiểm thất nghiệp (nếu có), và các quyền lợi khác của người lao động tại công ty bị giải thể theo hợp đồng lao động hoặc thỏa ước lao động tập thể, quy chế của công ty và chế độ hiện hành.</w:t>
            </w:r>
          </w:p>
          <w:p w:rsidR="00B41265" w:rsidRPr="004E7BC7" w:rsidRDefault="00B41265" w:rsidP="004E7BC7">
            <w:pPr>
              <w:widowControl w:val="0"/>
              <w:spacing w:after="0" w:line="240" w:lineRule="auto"/>
              <w:ind w:right="145" w:firstLine="284"/>
              <w:rPr>
                <w:rFonts w:eastAsia="Tahoma" w:cs="Times New Roman"/>
                <w:color w:val="000000"/>
                <w:sz w:val="24"/>
                <w:szCs w:val="24"/>
                <w:shd w:val="solid" w:color="FFFFFF" w:fill="auto"/>
              </w:rPr>
            </w:pPr>
            <w:r w:rsidRPr="004E7BC7">
              <w:rPr>
                <w:rFonts w:eastAsia="Tahoma" w:cs="Times New Roman"/>
                <w:color w:val="000000"/>
                <w:sz w:val="24"/>
                <w:szCs w:val="24"/>
                <w:shd w:val="solid" w:color="FFFFFF" w:fill="auto"/>
              </w:rPr>
              <w:t>3. Các khoản nợ thuế và nợ ngân sách nhà nước khác.</w:t>
            </w:r>
          </w:p>
          <w:p w:rsidR="00B41265" w:rsidRPr="004E7BC7" w:rsidRDefault="00B41265" w:rsidP="004E7BC7">
            <w:pPr>
              <w:widowControl w:val="0"/>
              <w:spacing w:after="0" w:line="240" w:lineRule="auto"/>
              <w:ind w:right="145" w:firstLine="284"/>
              <w:rPr>
                <w:rFonts w:eastAsia="Tahoma" w:cs="Times New Roman"/>
                <w:color w:val="000000"/>
                <w:sz w:val="24"/>
                <w:szCs w:val="24"/>
                <w:shd w:val="solid" w:color="FFFFFF" w:fill="auto"/>
              </w:rPr>
            </w:pPr>
            <w:r w:rsidRPr="004E7BC7">
              <w:rPr>
                <w:rFonts w:eastAsia="Tahoma" w:cs="Times New Roman"/>
                <w:color w:val="000000"/>
                <w:sz w:val="24"/>
                <w:szCs w:val="24"/>
                <w:shd w:val="solid" w:color="FFFFFF" w:fill="auto"/>
              </w:rPr>
              <w:t>4. Các khoản nợ có tài sản bảo đảm (theo thứ tự; khoản nợ có tài sản đảm bảo toàn bộ, khoản nợ có tài sản đảm bảo một phần).</w:t>
            </w:r>
          </w:p>
          <w:p w:rsidR="00B41265" w:rsidRPr="004E7BC7" w:rsidRDefault="00B41265" w:rsidP="004E7BC7">
            <w:pPr>
              <w:widowControl w:val="0"/>
              <w:spacing w:after="0" w:line="240" w:lineRule="auto"/>
              <w:ind w:right="145" w:firstLine="284"/>
              <w:rPr>
                <w:rFonts w:eastAsia="Tahoma" w:cs="Times New Roman"/>
                <w:color w:val="000000"/>
                <w:sz w:val="24"/>
                <w:szCs w:val="24"/>
                <w:shd w:val="solid" w:color="FFFFFF" w:fill="auto"/>
              </w:rPr>
            </w:pPr>
            <w:r w:rsidRPr="004E7BC7">
              <w:rPr>
                <w:rFonts w:eastAsia="Tahoma" w:cs="Times New Roman"/>
                <w:color w:val="000000"/>
                <w:sz w:val="24"/>
                <w:szCs w:val="24"/>
                <w:shd w:val="solid" w:color="FFFFFF" w:fill="auto"/>
              </w:rPr>
              <w:t xml:space="preserve">5. Số tiền còn lại sau khi thanh toán các khoản trên sẽ được thanh toán cho các chủ nợ không có bảo đảm (không bao gồm nợ lãi tính từ thời điểm có quyết định giải thể công ty). Việc thanh toán cho các chủ nợ có thể thực </w:t>
            </w:r>
            <w:r w:rsidRPr="004E7BC7">
              <w:rPr>
                <w:rFonts w:eastAsia="Tahoma" w:cs="Times New Roman"/>
                <w:color w:val="000000"/>
                <w:sz w:val="24"/>
                <w:szCs w:val="24"/>
                <w:shd w:val="solid" w:color="FFFFFF" w:fill="auto"/>
              </w:rPr>
              <w:lastRenderedPageBreak/>
              <w:t>hiện nhiều lần, số tiền mỗi lần thanh toán cho các chủ nợ dựa trên cơ sở tỷ lệ giữa tổng số tiền chi trả của từng đợt so với tổng số nợ chưa thanh toán.</w:t>
            </w:r>
          </w:p>
          <w:p w:rsidR="00B41265" w:rsidRPr="004E7BC7" w:rsidRDefault="00B41265" w:rsidP="004E7BC7">
            <w:pPr>
              <w:widowControl w:val="0"/>
              <w:spacing w:after="0" w:line="240" w:lineRule="auto"/>
              <w:ind w:right="145" w:firstLine="284"/>
              <w:rPr>
                <w:rFonts w:eastAsia="Tahoma" w:cs="Times New Roman"/>
                <w:color w:val="000000"/>
                <w:sz w:val="24"/>
                <w:szCs w:val="24"/>
                <w:shd w:val="solid" w:color="FFFFFF" w:fill="auto"/>
              </w:rPr>
            </w:pPr>
            <w:r w:rsidRPr="004E7BC7">
              <w:rPr>
                <w:rFonts w:eastAsia="Tahoma" w:cs="Times New Roman"/>
                <w:color w:val="000000"/>
                <w:sz w:val="24"/>
                <w:szCs w:val="24"/>
                <w:shd w:val="solid" w:color="FFFFFF" w:fill="auto"/>
              </w:rPr>
              <w:t>Số tiền thu được từ các đợt tiếp theo sẽ được lần lượt chi trả hết như trên.</w:t>
            </w:r>
          </w:p>
          <w:p w:rsidR="00B41265" w:rsidRPr="004E7BC7" w:rsidRDefault="00B41265" w:rsidP="004E7BC7">
            <w:pPr>
              <w:widowControl w:val="0"/>
              <w:spacing w:after="0" w:line="240" w:lineRule="auto"/>
              <w:ind w:right="145" w:firstLine="284"/>
              <w:rPr>
                <w:rFonts w:eastAsia="Tahoma" w:cs="Times New Roman"/>
                <w:color w:val="000000"/>
                <w:sz w:val="24"/>
                <w:szCs w:val="24"/>
                <w:shd w:val="solid" w:color="FFFFFF" w:fill="auto"/>
                <w:lang w:val="vi-VN"/>
              </w:rPr>
            </w:pPr>
            <w:r w:rsidRPr="004E7BC7">
              <w:rPr>
                <w:rFonts w:eastAsia="Tahoma" w:cs="Times New Roman"/>
                <w:color w:val="000000"/>
                <w:sz w:val="24"/>
                <w:szCs w:val="24"/>
                <w:shd w:val="solid" w:color="FFFFFF" w:fill="auto"/>
              </w:rPr>
              <w:t>Đối với chủ nợ có tài khoản tại Ngân hàng thương mại hay Kho bạc Nhà nước, Chủ tịch Hội đồng giải thể làm thủ tục chuyển tiền thanh toán nợ vào tài khoản của chủ nợ. Nếu không có tài khoản, chủ tịch Hội đồng giải thể thông báo cho chủ nợ đến nhận trực tiếp hoặc chuyển qua bưu điện cho chủ nợ. Phí gửi bưu điện được tính vào chi phí giải thể công ty.</w:t>
            </w:r>
          </w:p>
        </w:tc>
        <w:tc>
          <w:tcPr>
            <w:tcW w:w="1035" w:type="pct"/>
            <w:tcBorders>
              <w:top w:val="single" w:sz="3" w:space="0" w:color="000000"/>
              <w:left w:val="single" w:sz="3" w:space="0" w:color="000000"/>
              <w:bottom w:val="nil"/>
              <w:right w:val="single" w:sz="3" w:space="0" w:color="000000"/>
            </w:tcBorders>
            <w:shd w:val="clear" w:color="auto" w:fill="FFFFFF"/>
          </w:tcPr>
          <w:p w:rsidR="00B41265" w:rsidRPr="004E7BC7" w:rsidRDefault="00B41265" w:rsidP="004E7BC7">
            <w:pPr>
              <w:widowControl w:val="0"/>
              <w:spacing w:after="0" w:line="240" w:lineRule="auto"/>
              <w:ind w:right="145" w:firstLine="284"/>
              <w:rPr>
                <w:rFonts w:cs="Times New Roman"/>
                <w:sz w:val="24"/>
                <w:szCs w:val="24"/>
              </w:rPr>
            </w:pPr>
            <w:r w:rsidRPr="004E7BC7">
              <w:rPr>
                <w:rFonts w:cs="Times New Roman"/>
                <w:sz w:val="24"/>
                <w:szCs w:val="24"/>
                <w:lang w:val="vi-VN"/>
              </w:rPr>
              <w:lastRenderedPageBreak/>
              <w:t>Dự thảo Nghị định quy định s</w:t>
            </w:r>
            <w:r w:rsidRPr="004E7BC7">
              <w:rPr>
                <w:rFonts w:cs="Times New Roman"/>
                <w:sz w:val="24"/>
                <w:szCs w:val="24"/>
              </w:rPr>
              <w:t>ố tiền thu được từ việc giải thể công ty xử lý theo trình tự như: (1) Thanh toán các chi phí giải thể công ty; (2) Thanh toán các khoản nợ lương, nợ bảo hiểm xã hội, bảo hiểm y tế, bảo hiểm thất nghiệp và các quyền lợi khác của người lao động tại công ty bị giải thể theo hợp đồng lao động hoặc thỏa ước lao động tập thể, quy chế của công ty và chế độ hiện hành; (3). Các khoản nợ thuế và nợ ngân sách nhà nước khác; (4) Các khoản nợ có tài sản bảo đảm; (5). Số tiền còn lại sau khi thanh toán các khoản trên sẽ được thanh toán cho các chủ nợ không có bảo đảm.</w:t>
            </w:r>
          </w:p>
          <w:p w:rsidR="00B41265" w:rsidRPr="004E7BC7" w:rsidRDefault="00B41265" w:rsidP="004E7BC7">
            <w:pPr>
              <w:widowControl w:val="0"/>
              <w:spacing w:after="0" w:line="240" w:lineRule="auto"/>
              <w:ind w:right="145" w:firstLine="284"/>
              <w:rPr>
                <w:rFonts w:cs="Times New Roman"/>
                <w:sz w:val="24"/>
                <w:szCs w:val="24"/>
              </w:rPr>
            </w:pPr>
            <w:r w:rsidRPr="004E7BC7">
              <w:rPr>
                <w:rFonts w:cs="Times New Roman"/>
                <w:sz w:val="24"/>
                <w:szCs w:val="24"/>
              </w:rPr>
              <w:t xml:space="preserve">+ Sau khi thực hiện xử lý tài chính xong theo quy định chung đối với các doanh nghiệp thực hiện giải thể; công ty nông, lâm nghiệp sẽ xác định các khoản nợ còn thiếu (là khoản nợ phải trả còn lại không có nguồn xử lý sau khi thu từ công tác giải </w:t>
            </w:r>
            <w:r w:rsidRPr="004E7BC7">
              <w:rPr>
                <w:rFonts w:cs="Times New Roman"/>
                <w:sz w:val="24"/>
                <w:szCs w:val="24"/>
              </w:rPr>
              <w:lastRenderedPageBreak/>
              <w:t>thể trừ (-) các khoản chi cho việc giải thể theo quy định) để đề nghị NSNN hỗ trợ. Như vậy, tùy theo từng doanh nghiệp, có doanh nghiệp sẽ phải thanh toán đầy đủ các khoản như chi phí giải thể, nợ lương, nợ bảo hiểm, nợ thuế, nợ ngân hàng, nợ khác nhưng cũng có doanh nghiệp sau khi thu từ công tác giải thể có nguồn thì chi trả hết theo thứ tự nêu trên, thiếu kinh phí thuộc mục nào thì đề nghị NSNN hỗ trợ tương ứng.</w:t>
            </w:r>
          </w:p>
          <w:p w:rsidR="00B41265" w:rsidRPr="004E7BC7" w:rsidRDefault="00B41265" w:rsidP="004E7BC7">
            <w:pPr>
              <w:autoSpaceDE w:val="0"/>
              <w:autoSpaceDN w:val="0"/>
              <w:adjustRightInd w:val="0"/>
              <w:spacing w:after="0" w:line="240" w:lineRule="auto"/>
              <w:ind w:right="145" w:firstLine="284"/>
              <w:rPr>
                <w:rFonts w:eastAsia="Times New Roman" w:cs="Times New Roman"/>
                <w:color w:val="auto"/>
                <w:sz w:val="24"/>
                <w:szCs w:val="24"/>
              </w:rPr>
            </w:pPr>
            <w:r w:rsidRPr="004E7BC7">
              <w:rPr>
                <w:rFonts w:cs="Times New Roman"/>
                <w:sz w:val="24"/>
                <w:szCs w:val="24"/>
              </w:rPr>
              <w:t>Như vậy, các công ty nông, lâm nghiệp phải thực hiện đầy đủ các quy định về xử lý tài chính như các doanh nghiệp khác, không có ngoại lệ. Sau đó mới xác định các khoản kinh phí còn thiếu đề nghị NSNN hỗ trợ.</w:t>
            </w:r>
          </w:p>
        </w:tc>
      </w:tr>
      <w:tr w:rsidR="00567258" w:rsidRPr="004E7BC7" w:rsidTr="00CB5E42">
        <w:tc>
          <w:tcPr>
            <w:tcW w:w="1578" w:type="pct"/>
            <w:tcBorders>
              <w:top w:val="single" w:sz="3" w:space="0" w:color="000000"/>
              <w:left w:val="single" w:sz="3" w:space="0" w:color="000000"/>
              <w:bottom w:val="nil"/>
              <w:right w:val="nil"/>
            </w:tcBorders>
            <w:shd w:val="clear" w:color="auto" w:fill="FFFFFF"/>
          </w:tcPr>
          <w:p w:rsidR="00B41265" w:rsidRPr="004E7BC7" w:rsidRDefault="00B41265" w:rsidP="000641F8">
            <w:pPr>
              <w:spacing w:after="0" w:line="240" w:lineRule="auto"/>
              <w:ind w:right="141" w:firstLine="284"/>
              <w:rPr>
                <w:rFonts w:cs="Times New Roman"/>
                <w:b/>
                <w:sz w:val="24"/>
                <w:szCs w:val="24"/>
                <w:lang w:val="vi-VN"/>
              </w:rPr>
            </w:pPr>
            <w:r w:rsidRPr="004E7BC7">
              <w:rPr>
                <w:rFonts w:cs="Times New Roman"/>
                <w:b/>
                <w:sz w:val="24"/>
                <w:szCs w:val="24"/>
              </w:rPr>
              <w:lastRenderedPageBreak/>
              <w:t>Điều 34</w:t>
            </w:r>
            <w:r w:rsidRPr="004E7BC7">
              <w:rPr>
                <w:rFonts w:cs="Times New Roman"/>
                <w:b/>
                <w:sz w:val="24"/>
                <w:szCs w:val="24"/>
                <w:lang w:val="vi-VN"/>
              </w:rPr>
              <w:t xml:space="preserve"> </w:t>
            </w:r>
            <w:r w:rsidRPr="004E7BC7">
              <w:rPr>
                <w:rFonts w:cs="Times New Roman"/>
                <w:b/>
                <w:sz w:val="24"/>
                <w:szCs w:val="24"/>
              </w:rPr>
              <w:t>Luật Quản lý và Đầu tư vốn nhà nước tại doanh nghiệp quy định</w:t>
            </w:r>
          </w:p>
          <w:p w:rsidR="00B41265" w:rsidRPr="004E7BC7" w:rsidRDefault="00B41265" w:rsidP="000641F8">
            <w:pPr>
              <w:spacing w:after="0" w:line="240" w:lineRule="auto"/>
              <w:ind w:right="141" w:firstLine="284"/>
              <w:rPr>
                <w:rFonts w:cs="Times New Roman"/>
                <w:sz w:val="24"/>
                <w:szCs w:val="24"/>
              </w:rPr>
            </w:pPr>
            <w:r w:rsidRPr="004E7BC7">
              <w:rPr>
                <w:rFonts w:cs="Times New Roman"/>
                <w:sz w:val="24"/>
                <w:szCs w:val="24"/>
              </w:rPr>
              <w:t>Giải thể, phá sản doanh nghiệp</w:t>
            </w:r>
          </w:p>
          <w:p w:rsidR="00B41265" w:rsidRPr="004E7BC7" w:rsidRDefault="00B41265" w:rsidP="000641F8">
            <w:pPr>
              <w:spacing w:after="0" w:line="240" w:lineRule="auto"/>
              <w:ind w:right="141" w:firstLine="284"/>
              <w:rPr>
                <w:rFonts w:cs="Times New Roman"/>
                <w:sz w:val="24"/>
                <w:szCs w:val="24"/>
              </w:rPr>
            </w:pPr>
            <w:r w:rsidRPr="004E7BC7">
              <w:rPr>
                <w:rFonts w:cs="Times New Roman"/>
                <w:sz w:val="24"/>
                <w:szCs w:val="24"/>
              </w:rPr>
              <w:t>1. Giải thể doanh nghiệp:</w:t>
            </w:r>
          </w:p>
          <w:p w:rsidR="00B41265" w:rsidRPr="004E7BC7" w:rsidRDefault="00B41265" w:rsidP="000641F8">
            <w:pPr>
              <w:spacing w:after="0" w:line="240" w:lineRule="auto"/>
              <w:ind w:right="141" w:firstLine="284"/>
              <w:rPr>
                <w:rFonts w:cs="Times New Roman"/>
                <w:sz w:val="24"/>
                <w:szCs w:val="24"/>
              </w:rPr>
            </w:pPr>
            <w:r w:rsidRPr="004E7BC7">
              <w:rPr>
                <w:rFonts w:cs="Times New Roman"/>
                <w:sz w:val="24"/>
                <w:szCs w:val="24"/>
              </w:rPr>
              <w:t>a) Việc giải thể doanh nghiệp thực hiện theo quy định của Luật này, pháp luật về doanh nghiệp và pháp luật khác có liên quan;</w:t>
            </w:r>
          </w:p>
          <w:p w:rsidR="00B41265" w:rsidRPr="004E7BC7" w:rsidRDefault="00B41265" w:rsidP="000641F8">
            <w:pPr>
              <w:spacing w:after="0" w:line="240" w:lineRule="auto"/>
              <w:ind w:right="141" w:firstLine="284"/>
              <w:rPr>
                <w:rFonts w:cs="Times New Roman"/>
                <w:sz w:val="24"/>
                <w:szCs w:val="24"/>
              </w:rPr>
            </w:pPr>
            <w:r w:rsidRPr="004E7BC7">
              <w:rPr>
                <w:rFonts w:cs="Times New Roman"/>
                <w:sz w:val="24"/>
                <w:szCs w:val="24"/>
              </w:rPr>
              <w:t xml:space="preserve">b) Doanh nghiệp do Nhà nước nắm giữ 100% vốn điều lệ trong lĩnh vực nông nghiệp, lâm nghiệp đã được thành lập trước ngày Luật này có hiệu lực thi hành khi thực hiện giải thể được ngân sách nhà nước hỗ trợ để bảo đảm kinh phí giải quyết các tồn tại do mất khả năng thanh toán và </w:t>
            </w:r>
            <w:r w:rsidRPr="004E7BC7">
              <w:rPr>
                <w:rFonts w:cs="Times New Roman"/>
                <w:sz w:val="24"/>
                <w:szCs w:val="24"/>
              </w:rPr>
              <w:lastRenderedPageBreak/>
              <w:t>chi phí giải thể trong trường hợp tiền thu bán tài sản không bảo đảm khả năng thanh toán;</w:t>
            </w:r>
          </w:p>
          <w:p w:rsidR="00B41265" w:rsidRPr="004E7BC7" w:rsidRDefault="00B41265" w:rsidP="000641F8">
            <w:pPr>
              <w:spacing w:after="0" w:line="240" w:lineRule="auto"/>
              <w:ind w:right="141" w:firstLine="284"/>
              <w:rPr>
                <w:rFonts w:cs="Times New Roman"/>
                <w:sz w:val="24"/>
                <w:szCs w:val="24"/>
              </w:rPr>
            </w:pPr>
            <w:r w:rsidRPr="004E7BC7">
              <w:rPr>
                <w:rFonts w:cs="Times New Roman"/>
                <w:sz w:val="24"/>
                <w:szCs w:val="24"/>
              </w:rPr>
              <w:t>c) Sau khi thanh toán chi phí giải thể doanh nghiệp và các khoản nợ của doanh nghiệp, phần còn lại theo tỷ lệ sở hữu cổ phần, phần vốn góp của Nhà nước được nộp vào ngân sách nhà nước;</w:t>
            </w:r>
          </w:p>
          <w:p w:rsidR="00B41265" w:rsidRPr="004E7BC7" w:rsidRDefault="00B41265" w:rsidP="000641F8">
            <w:pPr>
              <w:spacing w:after="0" w:line="240" w:lineRule="auto"/>
              <w:ind w:right="141" w:firstLine="284"/>
              <w:rPr>
                <w:rFonts w:cs="Times New Roman"/>
                <w:sz w:val="24"/>
                <w:szCs w:val="24"/>
                <w:lang w:val="vi-VN"/>
              </w:rPr>
            </w:pPr>
            <w:r w:rsidRPr="004E7BC7">
              <w:rPr>
                <w:rFonts w:cs="Times New Roman"/>
                <w:sz w:val="24"/>
                <w:szCs w:val="24"/>
              </w:rPr>
              <w:t>d) Chính phủ quy định thẩm quyền, trình tự, thủ tục, việc xử lý tài chính khi thực hiện giải thể doanh nghiệp.</w:t>
            </w:r>
          </w:p>
        </w:tc>
        <w:tc>
          <w:tcPr>
            <w:tcW w:w="2387" w:type="pct"/>
            <w:tcBorders>
              <w:top w:val="single" w:sz="3" w:space="0" w:color="000000"/>
              <w:left w:val="single" w:sz="3" w:space="0" w:color="000000"/>
              <w:bottom w:val="nil"/>
              <w:right w:val="nil"/>
            </w:tcBorders>
            <w:shd w:val="clear" w:color="auto" w:fill="FFFFFF"/>
          </w:tcPr>
          <w:p w:rsidR="00B41265" w:rsidRPr="004E7BC7" w:rsidRDefault="00B41265" w:rsidP="004E7BC7">
            <w:pPr>
              <w:pStyle w:val="Heading1"/>
              <w:widowControl w:val="0"/>
              <w:spacing w:before="0" w:after="0"/>
              <w:ind w:right="145" w:firstLine="284"/>
              <w:rPr>
                <w:rFonts w:ascii="Times New Roman" w:hAnsi="Times New Roman"/>
                <w:sz w:val="24"/>
                <w:szCs w:val="24"/>
              </w:rPr>
            </w:pPr>
            <w:proofErr w:type="gramStart"/>
            <w:r w:rsidRPr="004E7BC7">
              <w:rPr>
                <w:rFonts w:ascii="Times New Roman" w:hAnsi="Times New Roman"/>
                <w:sz w:val="24"/>
                <w:szCs w:val="24"/>
              </w:rPr>
              <w:lastRenderedPageBreak/>
              <w:t>Điều 78.</w:t>
            </w:r>
            <w:proofErr w:type="gramEnd"/>
            <w:r w:rsidRPr="004E7BC7">
              <w:rPr>
                <w:rFonts w:ascii="Times New Roman" w:hAnsi="Times New Roman"/>
                <w:sz w:val="24"/>
                <w:szCs w:val="24"/>
              </w:rPr>
              <w:t xml:space="preserve"> Giải thể công ty nông, lâm nghiệp</w:t>
            </w:r>
          </w:p>
          <w:p w:rsidR="00B41265" w:rsidRPr="004E7BC7" w:rsidRDefault="00B41265"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 xml:space="preserve">1. Doanh nghiệp do Nhà nước nắm giữ 100% vốn điều lệ trong lĩnh vực nông, lâm nghiệp đã được thành lập trước khi Luật này có hiệu lực thi hành được cấp có thẩm quyền phê duyệt phương án giải thể khi thực hiện giải thể được ngân sách nhà nước hỗ trợ để đảm bảo kinh phí giải quyết các tồn tại do mất khả năng thanh toán và chi phí giải thể trong trường hợp tiền thu bán tài sản không đảm bảo khả năng thanh toán. </w:t>
            </w:r>
          </w:p>
          <w:p w:rsidR="00B41265" w:rsidRPr="004E7BC7" w:rsidRDefault="00B41265"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2. Doanh nghiệp do Nhà nước nắm giữ 100% vốn điều lệ trong lĩnh vực nông, lâm nghiệp thực hiện giải thể tuân thủ các quy định tại Nghị định này. Đồng thời khi thực hiện xử lý tài chính để xác định khoản hỗ trợ từ ngân sách nhà nước cho công ty nông, lâm nghiệp giải thể, cơ quan đại diện chủ sở hữu có trách nhiệm làm việc với các chủ nợ để được miễn, giảm các khoản nợ theo quy định của pháp luật có liên quan.</w:t>
            </w:r>
          </w:p>
          <w:p w:rsidR="00B41265" w:rsidRPr="004E7BC7" w:rsidRDefault="00B41265"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lastRenderedPageBreak/>
              <w:t xml:space="preserve">3. Toàn bộ số tiền thu được từ việc giải thể công ty được xử lý theo trình tự quy định tại Điều 77 Nghị định này. Trường hợp số tiền thu được không đủ để thanh toán các khoản chi phí và các khoản nợ theo trình tự nêu trên, ngân sách nhà nước hỗ trợ kinh phí để đảm bảo thanh toán các khoản chi phí và các khoản nợ còn thiếu theo quy định tại khoản 4, khoản 5, khoản 6 Điều này. </w:t>
            </w:r>
          </w:p>
          <w:p w:rsidR="00B41265" w:rsidRPr="004E7BC7" w:rsidRDefault="00B41265"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 xml:space="preserve">4. Nguyên tắc ngân sách nhà nước hỗ trợ kinh phí </w:t>
            </w:r>
          </w:p>
          <w:p w:rsidR="00B41265" w:rsidRPr="004E7BC7" w:rsidRDefault="00B41265"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a) Ngân sách trung ương hỗ trợ cho các công ty nông, lâm nghiệp do Bộ, cơ quan ngang Bộ, cơ quan thuộc Chính phủ, tổ chức được Chính phủ giao làm cơ quan đại diện chủ sở hữu (sau đây gọi là cơ quan đại diện chủ sở hữu trung ương)</w:t>
            </w:r>
          </w:p>
          <w:p w:rsidR="00B41265" w:rsidRPr="004E7BC7" w:rsidRDefault="00B41265"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b) Ngân sách địa phương hỗ trợ cho các công ty nông, lâm nghiệp do Ủy ban nhân dân tỉnh, thành phố làm cơ quan đại diện chủ sở hữu.</w:t>
            </w:r>
          </w:p>
          <w:p w:rsidR="00B41265" w:rsidRPr="00C34D69" w:rsidRDefault="00B41265" w:rsidP="004E7BC7">
            <w:pPr>
              <w:widowControl w:val="0"/>
              <w:spacing w:after="0" w:line="240" w:lineRule="auto"/>
              <w:ind w:right="145" w:firstLine="284"/>
              <w:rPr>
                <w:rFonts w:cs="Times New Roman"/>
                <w:color w:val="000000"/>
                <w:sz w:val="24"/>
                <w:szCs w:val="24"/>
              </w:rPr>
            </w:pPr>
            <w:r w:rsidRPr="00C34D69">
              <w:rPr>
                <w:rFonts w:cs="Times New Roman"/>
                <w:color w:val="000000"/>
                <w:sz w:val="24"/>
                <w:szCs w:val="24"/>
              </w:rPr>
              <w:t>c) Trong từng thời kỳ ổn định ngân sách, trường hợp ngân sách địa phương không cân đối được để hỗ trợ kinh phí cho các công ty, lâm nghiệp giải thể nhưng mất khả năng thanh toán, ngân sách trung ương bổ sung cân đối cho ngân sách địa phương theo quy định của pháp luật về ngân sách nhà nước.</w:t>
            </w:r>
          </w:p>
          <w:p w:rsidR="00B41265" w:rsidRPr="004E7BC7" w:rsidRDefault="00B41265"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 xml:space="preserve">d) Việc lập, phân bổ, giao dự toán, chấp hành dự toán và quyết toán ngân sách nhà nước thực hiện quy định của pháp luật về ngân sách nhà nước. </w:t>
            </w:r>
          </w:p>
          <w:p w:rsidR="00B41265" w:rsidRPr="004E7BC7" w:rsidRDefault="00B41265"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 xml:space="preserve">5. Trình tự thực hiện hỗ trợ ngân sách nhà nước </w:t>
            </w:r>
          </w:p>
          <w:p w:rsidR="00B41265" w:rsidRPr="004E7BC7" w:rsidRDefault="00B41265"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 xml:space="preserve">a) Hội đồng giải thể chịu trách nhiệm xác định số kinh phí còn thiếu theo quy định tại khoản 2 Điều này, lập hồ sơ đề nghị hỗ trợ kinh phí gửi cơ quan đại diện chủ sở hữu cùng cấp. Hồ sơ đề nghị hỗ trợ kinh phí bao gồm: </w:t>
            </w:r>
          </w:p>
          <w:p w:rsidR="00B41265" w:rsidRPr="004E7BC7" w:rsidRDefault="00B41265"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 Văn bản đề nghị hỗ trợ kinh phí;</w:t>
            </w:r>
          </w:p>
          <w:p w:rsidR="00B41265" w:rsidRPr="004E7BC7" w:rsidRDefault="00B41265"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 xml:space="preserve">- Quyết định giải thể doanh nghiệp; </w:t>
            </w:r>
          </w:p>
          <w:p w:rsidR="00B41265" w:rsidRPr="004E7BC7" w:rsidRDefault="00B41265"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 Văn bản chứng minh số tiền thu được từ việc giải thể;</w:t>
            </w:r>
          </w:p>
          <w:p w:rsidR="00B41265" w:rsidRPr="004E7BC7" w:rsidRDefault="00B41265"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 Hồ sơ các khoản công nợ có đầy đủ chứng từ kèm theo xác nhận của các cấp có thẩm quyền; hợp đồng, biên bản đối chiếu công nợ.</w:t>
            </w:r>
          </w:p>
          <w:p w:rsidR="00B41265" w:rsidRPr="004E7BC7" w:rsidRDefault="00B41265"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 xml:space="preserve">b) Căn cứ đề nghị của Hội đồng giải thể, cơ quan đại diện chủ sở hữu sử dụng nguồn ngân sách nhà nước theo phân cấp để cấp kinh phí cho hội đồng giải thể sau khi lấy ý kiến của Bộ Nông nghiệp và Môi trường. </w:t>
            </w:r>
          </w:p>
          <w:p w:rsidR="00B41265" w:rsidRPr="004E7BC7" w:rsidRDefault="00B41265"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 xml:space="preserve">c) Trường hợp chưa bố trí được kinh phí, cơ quan đại diện chủ sở hữu trung ương, ủy ban nhân dân cấp tỉnh tổng hợp vào dự toán chi ngân sách nhà nước theo phân cấp; gửi Bộ Tài chính để tổng hợp, báo cáo Chính phủ </w:t>
            </w:r>
            <w:r w:rsidRPr="004E7BC7">
              <w:rPr>
                <w:rFonts w:cs="Times New Roman"/>
                <w:color w:val="000000"/>
                <w:sz w:val="24"/>
                <w:szCs w:val="24"/>
              </w:rPr>
              <w:lastRenderedPageBreak/>
              <w:t>trình Quốc hội quyết định dự toán. Căn cứ dự toán được cấp có thẩm quyền quyết định, cơ quan đại diện chủ sở hữu thực hiện cấp kinh phí cho hội đồng giải thể theo quy định của pháp luật về ngân sách nhà nước.</w:t>
            </w:r>
          </w:p>
          <w:p w:rsidR="00B41265" w:rsidRPr="004E7BC7" w:rsidRDefault="00B41265"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 xml:space="preserve">6. Trách nhiệm của các cơ quan có liên quan </w:t>
            </w:r>
          </w:p>
          <w:p w:rsidR="00B41265" w:rsidRPr="004E7BC7" w:rsidRDefault="00B41265"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a) Trách nhiệm của Cơ quan đại diện chủ sở hữu:</w:t>
            </w:r>
          </w:p>
          <w:p w:rsidR="00B41265" w:rsidRPr="004E7BC7" w:rsidRDefault="00B41265"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 xml:space="preserve">- Hỗ trợ từ ngân sách nhà nước theo quy định về phân cấp ngân sách nhà nước để công ty nông, lâm nghiệp thanh toán các khoản chi phí và các khoản nợ còn thiếu khi thực hiện giải thể. </w:t>
            </w:r>
          </w:p>
          <w:p w:rsidR="00B41265" w:rsidRPr="004E7BC7" w:rsidRDefault="00B41265"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 Chỉ đạo cơ quan chuyên môn hướng dẫn, phối hợp với hội đồng giải thể doanh nghiệp và các cơ quan liên quan khác giải quyết các nội dung phát sinh; giám sát, kiểm tra việc thực hiện hỗ trợ kinh phí theo quy định của Nghị định này.</w:t>
            </w:r>
          </w:p>
          <w:p w:rsidR="00B41265" w:rsidRPr="004E7BC7" w:rsidRDefault="00B41265"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  Báo cáo kết quả thực hiện hỗ trợ từ ngân sách nhà nước cho các công ty nông, lâm nghiệp do Nhà nước nắm giữ 100% vốn điều lệ thực hiện giải thể nhưng mất khả năng thanh toán gửi Bộ Nông nghiệp và Môi trường tổng hợp.</w:t>
            </w:r>
          </w:p>
          <w:p w:rsidR="00B41265" w:rsidRPr="004E7BC7" w:rsidRDefault="00B41265"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 xml:space="preserve">b) Trách nhiệm của Bộ Nông nghiệp và Môi trường: </w:t>
            </w:r>
          </w:p>
          <w:p w:rsidR="00B41265" w:rsidRPr="004E7BC7" w:rsidRDefault="00B41265"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 Định kỳ hoặc đột xuất, tổng hợp báo cáo cơ quan có thẩm quyền việc giải thể công ty nông, lâm nghiệp; kết quả thực hiện hỗ trợ từ ngân sách nhà nước cho các công ty nông, lâm nghiệp do Nhà nước nắm giữ 100% vốn điều lệ thực hiện giải thể nhưng mất khả năng thanh toán.</w:t>
            </w:r>
          </w:p>
          <w:p w:rsidR="00B41265" w:rsidRPr="004E7BC7" w:rsidRDefault="00B41265"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 xml:space="preserve">- Có ý kiến đối với phương </w:t>
            </w:r>
            <w:proofErr w:type="gramStart"/>
            <w:r w:rsidRPr="004E7BC7">
              <w:rPr>
                <w:rFonts w:cs="Times New Roman"/>
                <w:color w:val="000000"/>
                <w:sz w:val="24"/>
                <w:szCs w:val="24"/>
              </w:rPr>
              <w:t>án</w:t>
            </w:r>
            <w:proofErr w:type="gramEnd"/>
            <w:r w:rsidRPr="004E7BC7">
              <w:rPr>
                <w:rFonts w:cs="Times New Roman"/>
                <w:color w:val="000000"/>
                <w:sz w:val="24"/>
                <w:szCs w:val="24"/>
              </w:rPr>
              <w:t xml:space="preserve"> hỗ trợ kinh phí từ ngân sách nhà nước để đảm bảo thanh toán các khoản chi phí và các khoản nợ còn thiếu khi thực hiện giải thể của công ty nông, lâm nghiệp theo đề nghị của cơ quan đại diện chủ sở hữu.</w:t>
            </w:r>
          </w:p>
          <w:p w:rsidR="00B41265" w:rsidRPr="004E7BC7" w:rsidRDefault="00B41265"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c) Trách nhiệm của Bộ Tài chính</w:t>
            </w:r>
          </w:p>
          <w:p w:rsidR="00B41265" w:rsidRPr="004E7BC7" w:rsidRDefault="00B41265"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Chỉ đạo, hướng dẫn cơ quan quản lý thuế, kho bạc nhà nước và các cơ quan chuyên môn xác nhận các khoản nợ thuế, nợ ngân sách nhà nước trong quá trình thực hiện xử lý hỗ trợ công ty nông, lâm nghiệp giải thể theo đúng quy định.</w:t>
            </w:r>
          </w:p>
          <w:p w:rsidR="00B41265" w:rsidRPr="004E7BC7" w:rsidRDefault="00B41265"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d) Trách nhiệm của Ngân hàng Nhà nước Việt Nam</w:t>
            </w:r>
          </w:p>
          <w:p w:rsidR="00B41265" w:rsidRPr="004E7BC7" w:rsidRDefault="00B41265"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 xml:space="preserve">Hướng dẫn các tổ chức tín dụng cung cấp thông tin về xác nhận các khoản nợ, vay của các công ty nông, lâm nghiệp tại tổ chức tín dụng; tài khoản, biến động số dư tài khoản của các cá nhân, pháp nhân có phát sinh nợ phải thu, phải trả với các công ty nông, lâm nghiệp theo đề nghị của cơ </w:t>
            </w:r>
            <w:r w:rsidRPr="004E7BC7">
              <w:rPr>
                <w:rFonts w:cs="Times New Roman"/>
                <w:color w:val="000000"/>
                <w:sz w:val="24"/>
                <w:szCs w:val="24"/>
              </w:rPr>
              <w:lastRenderedPageBreak/>
              <w:t>quan đại diện chủ sở hữu.</w:t>
            </w:r>
          </w:p>
          <w:p w:rsidR="00B41265" w:rsidRPr="004E7BC7" w:rsidRDefault="00B41265"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đ) Trách nhiệm của công ty nông, lâm nghiệp thực hiện giải thể</w:t>
            </w:r>
          </w:p>
          <w:p w:rsidR="00B41265" w:rsidRPr="004E7BC7" w:rsidRDefault="00B41265"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 Cung cấp đầy đủ thông tin, hồ sơ về các khoản nợ, vay của các công ty nông, lâm nghiệp đảm bảo theo quy định của pháp luật và chịu trách nhiệm về số liệu cung cấp.</w:t>
            </w:r>
          </w:p>
          <w:p w:rsidR="00B41265" w:rsidRPr="004E7BC7" w:rsidRDefault="00B41265" w:rsidP="004E7BC7">
            <w:pPr>
              <w:widowControl w:val="0"/>
              <w:spacing w:after="0" w:line="240" w:lineRule="auto"/>
              <w:ind w:right="145" w:firstLine="284"/>
              <w:rPr>
                <w:rFonts w:cs="Times New Roman"/>
                <w:color w:val="000000"/>
                <w:sz w:val="24"/>
                <w:szCs w:val="24"/>
                <w:lang w:val="vi-VN"/>
              </w:rPr>
            </w:pPr>
            <w:r w:rsidRPr="004E7BC7">
              <w:rPr>
                <w:rFonts w:cs="Times New Roman"/>
                <w:color w:val="000000"/>
                <w:sz w:val="24"/>
                <w:szCs w:val="24"/>
              </w:rPr>
              <w:t>- Thực hiện đầy đủ trách nhiệm về giải thể công ty nông, lâm nghiệp theo quy định của pháp luật doanh nghiệp và Nghị định này.</w:t>
            </w:r>
          </w:p>
        </w:tc>
        <w:tc>
          <w:tcPr>
            <w:tcW w:w="1035" w:type="pct"/>
            <w:tcBorders>
              <w:top w:val="single" w:sz="3" w:space="0" w:color="000000"/>
              <w:left w:val="single" w:sz="3" w:space="0" w:color="000000"/>
              <w:bottom w:val="nil"/>
              <w:right w:val="single" w:sz="3" w:space="0" w:color="000000"/>
            </w:tcBorders>
            <w:shd w:val="clear" w:color="auto" w:fill="FFFFFF"/>
          </w:tcPr>
          <w:p w:rsidR="00675C31" w:rsidRPr="004E7BC7" w:rsidRDefault="00675C31" w:rsidP="004E7BC7">
            <w:pPr>
              <w:pStyle w:val="NormalWeb"/>
              <w:shd w:val="clear" w:color="auto" w:fill="FFFFFF"/>
              <w:spacing w:before="0" w:beforeAutospacing="0" w:after="0" w:afterAutospacing="0"/>
              <w:ind w:right="145" w:firstLine="284"/>
              <w:jc w:val="both"/>
              <w:rPr>
                <w:color w:val="000000"/>
              </w:rPr>
            </w:pPr>
            <w:r w:rsidRPr="004E7BC7">
              <w:rPr>
                <w:color w:val="000000"/>
              </w:rPr>
              <w:lastRenderedPageBreak/>
              <w:t xml:space="preserve">Theo quy định </w:t>
            </w:r>
            <w:r w:rsidRPr="004E7BC7">
              <w:rPr>
                <w:color w:val="000000"/>
                <w:lang w:val="vi-VN"/>
              </w:rPr>
              <w:t xml:space="preserve">tại </w:t>
            </w:r>
            <w:r w:rsidRPr="004E7BC7">
              <w:rPr>
                <w:color w:val="000000"/>
              </w:rPr>
              <w:t>điểm b khoản 1 Điều 34 Luật Quản lý và Đầu tư vốn nhà nước tại doanh nghiệp trên, ngân sách nhà nước sẽ hỗ trợ </w:t>
            </w:r>
            <w:r w:rsidRPr="004E7BC7">
              <w:rPr>
                <w:color w:val="000000"/>
                <w:u w:val="single"/>
              </w:rPr>
              <w:t>để đảm bảo kinh phí</w:t>
            </w:r>
            <w:r w:rsidRPr="004E7BC7">
              <w:rPr>
                <w:color w:val="000000"/>
              </w:rPr>
              <w:t> cho công ty nông, lâm nghiệp giải thể mất khả năng thanh toán giải quyết các tồn tại do mất khả năng thanh toán và chi phí giải thể trong trường hợp tiền thu bán tài sản không đảm bảo khả năng thanh toán.</w:t>
            </w:r>
          </w:p>
          <w:p w:rsidR="00B41265" w:rsidRPr="004E7BC7" w:rsidRDefault="00675C31" w:rsidP="004E7BC7">
            <w:pPr>
              <w:pStyle w:val="NormalWeb"/>
              <w:shd w:val="clear" w:color="auto" w:fill="FFFFFF"/>
              <w:spacing w:before="0" w:beforeAutospacing="0" w:after="0" w:afterAutospacing="0"/>
              <w:ind w:right="145" w:firstLine="284"/>
              <w:jc w:val="both"/>
              <w:rPr>
                <w:bCs/>
                <w:color w:val="000000"/>
                <w:lang w:val="vi-VN"/>
              </w:rPr>
            </w:pPr>
            <w:r w:rsidRPr="004E7BC7">
              <w:rPr>
                <w:bCs/>
                <w:color w:val="000000"/>
              </w:rPr>
              <w:t xml:space="preserve">Để triển khai nội dung trên, </w:t>
            </w:r>
            <w:r w:rsidRPr="004E7BC7">
              <w:rPr>
                <w:bCs/>
                <w:color w:val="000000"/>
              </w:rPr>
              <w:lastRenderedPageBreak/>
              <w:t>tại dự thảo Nghị định, bên cạnh các quy định áp dụng chung cho các doanh nghiệp giải thể (trong đó có công ty nông, lâm nghiệp) như quy định về thẩm quyền, trình tự, thủ tục, việc xử lý tài chính khi thực hiện giải thể doanh nghiệp, đối với việc giải thể các công ty nông, lâm nghiệp nhưng mất khả năng thanh toán, Nghị định quy định các nội dung cụ thể về hỗ trợ từ ngân sách nhà nước cho các công ty nông, lâm nghiệp giải thể nhưng mất khả năng thanh toán như: đối tượng được hỗ trợ, việc xác định số kinh phí được hỗ trợ từ ngân sách nhà nước sau khi các công ty nông, lâm nghiệp đã thực hiện xử lý tài chính theo quy định chung, nguyên tắc ngân sách nhà nước hỗ trợ kinh phí (trách nhiệm của ngân sách trung ương, ngân sách địa phương; việc lập, phân bổ, giao dự toán và chấp hành dự toán), trình tự thực hiện hỗ trợ ngân sách nhà nước và trách nhiệm của các cơ quan có liên quan.</w:t>
            </w:r>
          </w:p>
        </w:tc>
      </w:tr>
      <w:tr w:rsidR="00567258" w:rsidRPr="004E7BC7" w:rsidTr="00CB5E42">
        <w:tc>
          <w:tcPr>
            <w:tcW w:w="1578" w:type="pct"/>
            <w:tcBorders>
              <w:top w:val="single" w:sz="3" w:space="0" w:color="000000"/>
              <w:left w:val="single" w:sz="3" w:space="0" w:color="000000"/>
              <w:bottom w:val="nil"/>
              <w:right w:val="nil"/>
            </w:tcBorders>
            <w:shd w:val="clear" w:color="auto" w:fill="FFFFFF"/>
          </w:tcPr>
          <w:p w:rsidR="00B41265" w:rsidRPr="004E7BC7" w:rsidRDefault="00B41265" w:rsidP="000641F8">
            <w:pPr>
              <w:spacing w:after="0" w:line="240" w:lineRule="auto"/>
              <w:ind w:right="141" w:firstLine="284"/>
              <w:rPr>
                <w:rFonts w:eastAsia="Times New Roman" w:cs="Times New Roman"/>
                <w:b/>
                <w:bCs/>
                <w:color w:val="000000"/>
                <w:sz w:val="24"/>
                <w:szCs w:val="24"/>
              </w:rPr>
            </w:pPr>
          </w:p>
        </w:tc>
        <w:tc>
          <w:tcPr>
            <w:tcW w:w="2387" w:type="pct"/>
            <w:tcBorders>
              <w:top w:val="single" w:sz="3" w:space="0" w:color="000000"/>
              <w:left w:val="single" w:sz="3" w:space="0" w:color="000000"/>
              <w:bottom w:val="nil"/>
              <w:right w:val="nil"/>
            </w:tcBorders>
            <w:shd w:val="clear" w:color="auto" w:fill="FFFFFF"/>
          </w:tcPr>
          <w:p w:rsidR="00812F7E" w:rsidRPr="004E7BC7" w:rsidRDefault="00812F7E" w:rsidP="004E7BC7">
            <w:pPr>
              <w:pStyle w:val="Heading1"/>
              <w:widowControl w:val="0"/>
              <w:spacing w:before="0" w:after="0"/>
              <w:ind w:right="145" w:firstLine="0"/>
              <w:jc w:val="center"/>
              <w:rPr>
                <w:rFonts w:ascii="Times New Roman" w:hAnsi="Times New Roman"/>
                <w:sz w:val="24"/>
                <w:szCs w:val="24"/>
              </w:rPr>
            </w:pPr>
            <w:r w:rsidRPr="004E7BC7">
              <w:rPr>
                <w:rFonts w:ascii="Times New Roman" w:hAnsi="Times New Roman"/>
                <w:sz w:val="24"/>
                <w:szCs w:val="24"/>
              </w:rPr>
              <w:t>Chương V</w:t>
            </w:r>
          </w:p>
          <w:p w:rsidR="00B41265" w:rsidRPr="004E7BC7" w:rsidRDefault="00812F7E" w:rsidP="004E7BC7">
            <w:pPr>
              <w:pStyle w:val="Heading1"/>
              <w:widowControl w:val="0"/>
              <w:spacing w:before="0" w:after="0"/>
              <w:ind w:right="145" w:firstLine="0"/>
              <w:jc w:val="center"/>
              <w:rPr>
                <w:rFonts w:ascii="Times New Roman" w:hAnsi="Times New Roman"/>
                <w:sz w:val="24"/>
                <w:szCs w:val="24"/>
              </w:rPr>
            </w:pPr>
            <w:r w:rsidRPr="004E7BC7">
              <w:rPr>
                <w:rFonts w:ascii="Times New Roman" w:hAnsi="Times New Roman"/>
                <w:sz w:val="24"/>
                <w:szCs w:val="24"/>
              </w:rPr>
              <w:t>CHUYỂN NHƯỢNG VỐN NHÀ NƯỚC ĐẦU TƯ TẠI CÔNG TY CỔ PHẦN, CÔNG TY TNHH HAI THÀNH VIÊN TRỞ LÊN</w:t>
            </w:r>
          </w:p>
        </w:tc>
        <w:tc>
          <w:tcPr>
            <w:tcW w:w="1035" w:type="pct"/>
            <w:tcBorders>
              <w:top w:val="single" w:sz="3" w:space="0" w:color="000000"/>
              <w:left w:val="single" w:sz="3" w:space="0" w:color="000000"/>
              <w:bottom w:val="nil"/>
              <w:right w:val="single" w:sz="3" w:space="0" w:color="000000"/>
            </w:tcBorders>
            <w:shd w:val="clear" w:color="auto" w:fill="FFFFFF"/>
          </w:tcPr>
          <w:p w:rsidR="00B41265" w:rsidRPr="004E7BC7" w:rsidRDefault="00B41265" w:rsidP="004E7BC7">
            <w:pPr>
              <w:autoSpaceDE w:val="0"/>
              <w:autoSpaceDN w:val="0"/>
              <w:adjustRightInd w:val="0"/>
              <w:spacing w:after="0" w:line="240" w:lineRule="auto"/>
              <w:ind w:left="113" w:right="145" w:firstLine="284"/>
              <w:rPr>
                <w:rFonts w:eastAsia="Times New Roman" w:cs="Times New Roman"/>
                <w:color w:val="auto"/>
                <w:sz w:val="24"/>
                <w:szCs w:val="24"/>
              </w:rPr>
            </w:pPr>
          </w:p>
        </w:tc>
      </w:tr>
      <w:tr w:rsidR="00567258" w:rsidRPr="004E7BC7" w:rsidTr="00CB5E42">
        <w:tc>
          <w:tcPr>
            <w:tcW w:w="1578" w:type="pct"/>
            <w:tcBorders>
              <w:top w:val="single" w:sz="3" w:space="0" w:color="000000"/>
              <w:left w:val="single" w:sz="3" w:space="0" w:color="000000"/>
              <w:bottom w:val="nil"/>
              <w:right w:val="nil"/>
            </w:tcBorders>
            <w:shd w:val="clear" w:color="auto" w:fill="FFFFFF"/>
          </w:tcPr>
          <w:p w:rsidR="00812F7E" w:rsidRPr="004E7BC7" w:rsidRDefault="00812F7E" w:rsidP="000641F8">
            <w:pPr>
              <w:autoSpaceDE w:val="0"/>
              <w:autoSpaceDN w:val="0"/>
              <w:adjustRightInd w:val="0"/>
              <w:spacing w:after="0" w:line="240" w:lineRule="auto"/>
              <w:ind w:right="141" w:firstLine="284"/>
              <w:rPr>
                <w:rFonts w:cs="Times New Roman"/>
                <w:sz w:val="24"/>
                <w:szCs w:val="24"/>
              </w:rPr>
            </w:pPr>
            <w:r w:rsidRPr="004E7BC7">
              <w:rPr>
                <w:rFonts w:eastAsia="Times New Roman" w:cs="Times New Roman"/>
                <w:b/>
                <w:color w:val="000000"/>
                <w:sz w:val="24"/>
                <w:szCs w:val="24"/>
              </w:rPr>
              <w:t>- Khoản 15 Điều 1 Nghị định số </w:t>
            </w:r>
            <w:hyperlink r:id="rId8" w:tgtFrame="_blank" w:tooltip="Nghị định 32/2018/NĐ-CP" w:history="1">
              <w:r w:rsidRPr="004E7BC7">
                <w:rPr>
                  <w:rFonts w:eastAsia="Times New Roman" w:cs="Times New Roman"/>
                  <w:b/>
                  <w:color w:val="0E70C3"/>
                  <w:sz w:val="24"/>
                  <w:szCs w:val="24"/>
                </w:rPr>
                <w:t>32/2018/NĐ-CP</w:t>
              </w:r>
            </w:hyperlink>
            <w:r w:rsidRPr="004E7BC7">
              <w:rPr>
                <w:rFonts w:cs="Times New Roman"/>
                <w:b/>
                <w:sz w:val="24"/>
                <w:szCs w:val="24"/>
              </w:rPr>
              <w:t xml:space="preserve"> quy định:</w:t>
            </w:r>
            <w:r w:rsidRPr="004E7BC7">
              <w:rPr>
                <w:rFonts w:cs="Times New Roman"/>
                <w:sz w:val="24"/>
                <w:szCs w:val="24"/>
              </w:rPr>
              <w:t xml:space="preserve"> </w:t>
            </w:r>
            <w:r w:rsidRPr="004E7BC7">
              <w:rPr>
                <w:rFonts w:eastAsia="Times New Roman" w:cs="Times New Roman"/>
                <w:color w:val="000000"/>
                <w:sz w:val="24"/>
                <w:szCs w:val="24"/>
              </w:rPr>
              <w:t>1. Nguyên tắc chuyển nhượng vốn nhà nước</w:t>
            </w:r>
          </w:p>
          <w:p w:rsidR="00812F7E" w:rsidRPr="004E7BC7" w:rsidRDefault="00812F7E" w:rsidP="000641F8">
            <w:pPr>
              <w:spacing w:after="0" w:line="240" w:lineRule="auto"/>
              <w:ind w:right="141" w:firstLine="284"/>
              <w:rPr>
                <w:rFonts w:eastAsia="Times New Roman" w:cs="Times New Roman"/>
                <w:color w:val="000000"/>
                <w:sz w:val="24"/>
                <w:szCs w:val="24"/>
              </w:rPr>
            </w:pPr>
            <w:r w:rsidRPr="004E7BC7">
              <w:rPr>
                <w:rFonts w:eastAsia="Times New Roman" w:cs="Times New Roman"/>
                <w:color w:val="000000"/>
                <w:sz w:val="24"/>
                <w:szCs w:val="24"/>
              </w:rPr>
              <w:t>Việc chuyển nhượng vốn nhà nước đầu tư tại công ty cổ phần, công ty trách nhiệm hữu hạn hai thành viên trở lên thực hiện theo quy định tại khoản 1 Điều 39 Luật quản lý, sử dụng vốn nhà nước đầu tư vào sản xuất, kinh doanh tại doanh nghiệp và quy định sau:</w:t>
            </w:r>
          </w:p>
          <w:p w:rsidR="00812F7E" w:rsidRPr="004E7BC7" w:rsidRDefault="00812F7E" w:rsidP="000641F8">
            <w:pPr>
              <w:spacing w:after="0" w:line="240" w:lineRule="auto"/>
              <w:ind w:right="141" w:firstLine="284"/>
              <w:rPr>
                <w:rFonts w:eastAsia="Times New Roman" w:cs="Times New Roman"/>
                <w:color w:val="000000"/>
                <w:sz w:val="24"/>
                <w:szCs w:val="24"/>
              </w:rPr>
            </w:pPr>
            <w:r w:rsidRPr="004E7BC7">
              <w:rPr>
                <w:rFonts w:eastAsia="Times New Roman" w:cs="Times New Roman"/>
                <w:color w:val="000000"/>
                <w:sz w:val="24"/>
                <w:szCs w:val="24"/>
              </w:rPr>
              <w:t>…</w:t>
            </w:r>
          </w:p>
          <w:p w:rsidR="00812F7E" w:rsidRPr="004E7BC7" w:rsidRDefault="00812F7E" w:rsidP="000641F8">
            <w:pPr>
              <w:autoSpaceDE w:val="0"/>
              <w:autoSpaceDN w:val="0"/>
              <w:adjustRightInd w:val="0"/>
              <w:spacing w:after="0" w:line="240" w:lineRule="auto"/>
              <w:ind w:right="141" w:firstLine="284"/>
              <w:rPr>
                <w:rFonts w:eastAsia="Times New Roman" w:cs="Times New Roman"/>
                <w:color w:val="000000"/>
                <w:sz w:val="24"/>
                <w:szCs w:val="24"/>
              </w:rPr>
            </w:pPr>
          </w:p>
        </w:tc>
        <w:tc>
          <w:tcPr>
            <w:tcW w:w="2387" w:type="pct"/>
            <w:tcBorders>
              <w:top w:val="single" w:sz="3" w:space="0" w:color="000000"/>
              <w:left w:val="single" w:sz="3" w:space="0" w:color="000000"/>
              <w:bottom w:val="nil"/>
              <w:right w:val="nil"/>
            </w:tcBorders>
            <w:shd w:val="clear" w:color="auto" w:fill="FFFFFF"/>
          </w:tcPr>
          <w:p w:rsidR="00812F7E" w:rsidRPr="004E7BC7" w:rsidRDefault="00812F7E" w:rsidP="004E7BC7">
            <w:pPr>
              <w:widowControl w:val="0"/>
              <w:spacing w:after="0" w:line="240" w:lineRule="auto"/>
              <w:ind w:right="145" w:firstLine="284"/>
              <w:rPr>
                <w:rFonts w:cs="Times New Roman"/>
                <w:color w:val="000000"/>
                <w:sz w:val="24"/>
                <w:szCs w:val="24"/>
              </w:rPr>
            </w:pPr>
            <w:r w:rsidRPr="004E7BC7">
              <w:rPr>
                <w:rFonts w:cs="Times New Roman"/>
                <w:b/>
                <w:color w:val="000000"/>
                <w:sz w:val="24"/>
                <w:szCs w:val="24"/>
              </w:rPr>
              <w:t>- Khoản 1 Điều 79 dự thảo Nghị định quy định:</w:t>
            </w:r>
            <w:r w:rsidRPr="004E7BC7">
              <w:rPr>
                <w:rFonts w:cs="Times New Roman"/>
                <w:color w:val="000000"/>
                <w:sz w:val="24"/>
                <w:szCs w:val="24"/>
              </w:rPr>
              <w:t xml:space="preserve"> 1. Nguyên tắc chuyển nhượng vốn nhà nước</w:t>
            </w:r>
          </w:p>
          <w:p w:rsidR="00812F7E" w:rsidRPr="004E7BC7" w:rsidRDefault="00812F7E"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Việc chuyển nhượng vốn nhà nước đầu tư tại công ty cổ phần, công ty trách nhiệm hữu hạn hai thành viên trở lên thực hiện theo quy định tại Điều 31 Luật Quản lý và đầu tư vốn nhà nước tại doanh nghiệp và quy định sau:</w:t>
            </w:r>
          </w:p>
          <w:p w:rsidR="00812F7E" w:rsidRPr="004E7BC7" w:rsidRDefault="00812F7E" w:rsidP="004E7BC7">
            <w:pPr>
              <w:autoSpaceDE w:val="0"/>
              <w:autoSpaceDN w:val="0"/>
              <w:adjustRightInd w:val="0"/>
              <w:spacing w:after="0" w:line="240" w:lineRule="auto"/>
              <w:ind w:right="145" w:firstLine="284"/>
              <w:rPr>
                <w:rFonts w:eastAsia="Times New Roman" w:cs="Times New Roman"/>
                <w:b/>
                <w:bCs/>
                <w:color w:val="auto"/>
                <w:sz w:val="24"/>
                <w:szCs w:val="24"/>
              </w:rPr>
            </w:pPr>
            <w:r w:rsidRPr="004E7BC7">
              <w:rPr>
                <w:rFonts w:eastAsia="Times New Roman" w:cs="Times New Roman"/>
                <w:b/>
                <w:bCs/>
                <w:color w:val="auto"/>
                <w:sz w:val="24"/>
                <w:szCs w:val="24"/>
              </w:rPr>
              <w:t>…</w:t>
            </w:r>
          </w:p>
        </w:tc>
        <w:tc>
          <w:tcPr>
            <w:tcW w:w="1035" w:type="pct"/>
            <w:tcBorders>
              <w:top w:val="single" w:sz="3" w:space="0" w:color="000000"/>
              <w:left w:val="single" w:sz="3" w:space="0" w:color="000000"/>
              <w:bottom w:val="nil"/>
              <w:right w:val="single" w:sz="3" w:space="0" w:color="000000"/>
            </w:tcBorders>
            <w:shd w:val="clear" w:color="auto" w:fill="FFFFFF"/>
          </w:tcPr>
          <w:p w:rsidR="00812F7E" w:rsidRPr="004E7BC7" w:rsidRDefault="00812F7E" w:rsidP="004E7BC7">
            <w:pPr>
              <w:autoSpaceDE w:val="0"/>
              <w:autoSpaceDN w:val="0"/>
              <w:adjustRightInd w:val="0"/>
              <w:spacing w:after="0" w:line="240" w:lineRule="auto"/>
              <w:ind w:right="145" w:firstLine="284"/>
              <w:rPr>
                <w:rFonts w:eastAsia="Times New Roman" w:cs="Times New Roman"/>
                <w:color w:val="auto"/>
                <w:sz w:val="24"/>
                <w:szCs w:val="24"/>
              </w:rPr>
            </w:pPr>
            <w:r w:rsidRPr="004E7BC7">
              <w:rPr>
                <w:rFonts w:eastAsia="Times New Roman" w:cs="Times New Roman"/>
                <w:color w:val="auto"/>
                <w:sz w:val="24"/>
                <w:szCs w:val="24"/>
              </w:rPr>
              <w:t>Đảm bảo phù hợp với quy định tại Luật 68/2025/QH15</w:t>
            </w:r>
          </w:p>
        </w:tc>
      </w:tr>
      <w:tr w:rsidR="00567258" w:rsidRPr="004E7BC7" w:rsidTr="00CB5E42">
        <w:tc>
          <w:tcPr>
            <w:tcW w:w="1578" w:type="pct"/>
            <w:tcBorders>
              <w:top w:val="single" w:sz="3" w:space="0" w:color="000000"/>
              <w:left w:val="single" w:sz="3" w:space="0" w:color="000000"/>
              <w:bottom w:val="nil"/>
              <w:right w:val="nil"/>
            </w:tcBorders>
            <w:shd w:val="clear" w:color="auto" w:fill="FFFFFF"/>
          </w:tcPr>
          <w:p w:rsidR="00812F7E" w:rsidRPr="004E7BC7" w:rsidRDefault="00812F7E" w:rsidP="000641F8">
            <w:pPr>
              <w:spacing w:after="0" w:line="240" w:lineRule="auto"/>
              <w:ind w:right="141" w:firstLine="284"/>
              <w:rPr>
                <w:rFonts w:eastAsia="Times New Roman" w:cs="Times New Roman"/>
                <w:color w:val="000000"/>
                <w:sz w:val="24"/>
                <w:szCs w:val="24"/>
              </w:rPr>
            </w:pPr>
            <w:r w:rsidRPr="004E7BC7">
              <w:rPr>
                <w:rFonts w:eastAsia="Times New Roman" w:cs="Times New Roman"/>
                <w:b/>
                <w:color w:val="000000"/>
                <w:sz w:val="24"/>
                <w:szCs w:val="24"/>
              </w:rPr>
              <w:t>- Điểm c khoản 18 Điều 2 Nghị định số </w:t>
            </w:r>
            <w:hyperlink r:id="rId9" w:tgtFrame="_blank" w:tooltip="Nghị định 140/2020/NĐ-CP" w:history="1">
              <w:r w:rsidRPr="004E7BC7">
                <w:rPr>
                  <w:rFonts w:eastAsia="Times New Roman" w:cs="Times New Roman"/>
                  <w:b/>
                  <w:color w:val="0E70C3"/>
                  <w:sz w:val="24"/>
                  <w:szCs w:val="24"/>
                </w:rPr>
                <w:t>140/2020/NĐ-CP</w:t>
              </w:r>
            </w:hyperlink>
            <w:r w:rsidRPr="004E7BC7">
              <w:rPr>
                <w:rFonts w:cs="Times New Roman"/>
                <w:b/>
                <w:sz w:val="24"/>
                <w:szCs w:val="24"/>
              </w:rPr>
              <w:t xml:space="preserve"> quy định:</w:t>
            </w:r>
            <w:r w:rsidRPr="004E7BC7">
              <w:rPr>
                <w:rFonts w:cs="Times New Roman"/>
                <w:sz w:val="24"/>
                <w:szCs w:val="24"/>
              </w:rPr>
              <w:t xml:space="preserve"> c) … -</w:t>
            </w:r>
            <w:r w:rsidRPr="004E7BC7">
              <w:rPr>
                <w:rFonts w:eastAsia="Times New Roman" w:cs="Times New Roman"/>
                <w:color w:val="000000"/>
                <w:sz w:val="24"/>
                <w:szCs w:val="24"/>
              </w:rPr>
              <w:t xml:space="preserve"> Mức giá khởi điểm của doanh nghiệp do Nhà nước nắm giữ 100% vốn điều lệ quyết định công bố tại ngày phê duyệt phương án chuyển nhượng vốn không được thấp hơn các mức giá: (i) giá xác định của tổ chức có chức năng thẩm định giá; (ii) giá tham chiếu bình quân 30 ngày liên tiếp trước ngày phê duyệt phương án chuyển nhượng vốn của mã chứng khoán đã giao dịch của công ty cổ phần niêm yết hoặc đăng ký giao dịch trên Sở giao dịch chứng khoán; (iii) giá tham chiếu của mã chứng khoán của công ty cổ phần đang giao dịch </w:t>
            </w:r>
            <w:r w:rsidRPr="004E7BC7">
              <w:rPr>
                <w:rFonts w:eastAsia="Times New Roman" w:cs="Times New Roman"/>
                <w:color w:val="000000"/>
                <w:sz w:val="24"/>
                <w:szCs w:val="24"/>
              </w:rPr>
              <w:lastRenderedPageBreak/>
              <w:t>trên Sở giao dịch chứng khoán trước ngày phê duyệt phương án chuyển nhượng vốn 01 ngày.</w:t>
            </w:r>
          </w:p>
          <w:p w:rsidR="00812F7E" w:rsidRPr="004E7BC7" w:rsidRDefault="00812F7E" w:rsidP="000641F8">
            <w:pPr>
              <w:autoSpaceDE w:val="0"/>
              <w:autoSpaceDN w:val="0"/>
              <w:adjustRightInd w:val="0"/>
              <w:spacing w:after="0" w:line="240" w:lineRule="auto"/>
              <w:ind w:right="141" w:firstLine="284"/>
              <w:rPr>
                <w:rFonts w:eastAsia="Times New Roman" w:cs="Times New Roman"/>
                <w:color w:val="000000"/>
                <w:sz w:val="24"/>
                <w:szCs w:val="24"/>
              </w:rPr>
            </w:pPr>
            <w:r w:rsidRPr="004E7BC7">
              <w:rPr>
                <w:rFonts w:eastAsia="Times New Roman" w:cs="Times New Roman"/>
                <w:color w:val="000000"/>
                <w:sz w:val="24"/>
                <w:szCs w:val="24"/>
              </w:rPr>
              <w:t>…</w:t>
            </w:r>
          </w:p>
        </w:tc>
        <w:tc>
          <w:tcPr>
            <w:tcW w:w="2387" w:type="pct"/>
            <w:tcBorders>
              <w:top w:val="single" w:sz="3" w:space="0" w:color="000000"/>
              <w:left w:val="single" w:sz="3" w:space="0" w:color="000000"/>
              <w:bottom w:val="nil"/>
              <w:right w:val="nil"/>
            </w:tcBorders>
            <w:shd w:val="clear" w:color="auto" w:fill="FFFFFF"/>
          </w:tcPr>
          <w:p w:rsidR="00812F7E" w:rsidRPr="004E7BC7" w:rsidRDefault="00812F7E" w:rsidP="004E7BC7">
            <w:pPr>
              <w:widowControl w:val="0"/>
              <w:spacing w:after="0" w:line="240" w:lineRule="auto"/>
              <w:ind w:right="145" w:firstLine="284"/>
              <w:rPr>
                <w:rFonts w:cs="Times New Roman"/>
                <w:color w:val="000000"/>
                <w:sz w:val="24"/>
                <w:szCs w:val="24"/>
              </w:rPr>
            </w:pPr>
            <w:r w:rsidRPr="004E7BC7">
              <w:rPr>
                <w:rFonts w:cs="Times New Roman"/>
                <w:b/>
                <w:color w:val="000000"/>
                <w:sz w:val="24"/>
                <w:szCs w:val="24"/>
              </w:rPr>
              <w:lastRenderedPageBreak/>
              <w:t>- Điểm c khoản 1 Điều 79 dự thảo Nghị định quy định:</w:t>
            </w:r>
            <w:r w:rsidRPr="004E7BC7">
              <w:rPr>
                <w:rFonts w:cs="Times New Roman"/>
                <w:color w:val="000000"/>
                <w:sz w:val="24"/>
                <w:szCs w:val="24"/>
              </w:rPr>
              <w:t xml:space="preserve"> … </w:t>
            </w:r>
            <w:r w:rsidRPr="004E7BC7">
              <w:rPr>
                <w:rFonts w:cs="Times New Roman"/>
                <w:color w:val="000000"/>
                <w:sz w:val="24"/>
                <w:szCs w:val="24"/>
                <w:lang w:val="nl-NL"/>
              </w:rPr>
              <w:t xml:space="preserve">- Mức giá khởi điểm do cơ quan đại diện chủ sở hữu quyết định công bố tại ngày phê duyệt phương án chuyển nhượng vốn không được thấp hơn các mức giá: (i) giá xác định của </w:t>
            </w:r>
            <w:r w:rsidRPr="004E7BC7">
              <w:rPr>
                <w:rFonts w:cs="Times New Roman"/>
                <w:color w:val="000000"/>
                <w:sz w:val="24"/>
                <w:szCs w:val="24"/>
                <w:lang w:val="vi-VN"/>
              </w:rPr>
              <w:t>tổ chức có chức năng thẩm định giá</w:t>
            </w:r>
            <w:r w:rsidRPr="004E7BC7">
              <w:rPr>
                <w:rFonts w:cs="Times New Roman"/>
                <w:color w:val="000000"/>
                <w:sz w:val="24"/>
                <w:szCs w:val="24"/>
                <w:lang w:val="nl-NL"/>
              </w:rPr>
              <w:t>; (ii) giá tham chiếu bình quân 30 ngày liên tiếp trước ngày phê duyệt phương án chuyển nhượng vốn của mã chứng khoán đã giao dịch của công ty cổ phần niêm yết hoặc đăng ký giao dịch trên Sở giao dịch chứng khoán.</w:t>
            </w:r>
          </w:p>
          <w:p w:rsidR="00812F7E" w:rsidRPr="004E7BC7" w:rsidRDefault="00812F7E" w:rsidP="004E7BC7">
            <w:pPr>
              <w:autoSpaceDE w:val="0"/>
              <w:autoSpaceDN w:val="0"/>
              <w:adjustRightInd w:val="0"/>
              <w:spacing w:after="0" w:line="240" w:lineRule="auto"/>
              <w:ind w:right="145" w:firstLine="284"/>
              <w:rPr>
                <w:rFonts w:eastAsia="Times New Roman" w:cs="Times New Roman"/>
                <w:b/>
                <w:bCs/>
                <w:color w:val="auto"/>
                <w:sz w:val="24"/>
                <w:szCs w:val="24"/>
              </w:rPr>
            </w:pPr>
            <w:r w:rsidRPr="004E7BC7">
              <w:rPr>
                <w:rFonts w:eastAsia="Times New Roman" w:cs="Times New Roman"/>
                <w:b/>
                <w:bCs/>
                <w:color w:val="auto"/>
                <w:sz w:val="24"/>
                <w:szCs w:val="24"/>
              </w:rPr>
              <w:t>…</w:t>
            </w:r>
          </w:p>
        </w:tc>
        <w:tc>
          <w:tcPr>
            <w:tcW w:w="1035" w:type="pct"/>
            <w:tcBorders>
              <w:top w:val="single" w:sz="3" w:space="0" w:color="000000"/>
              <w:left w:val="single" w:sz="3" w:space="0" w:color="000000"/>
              <w:bottom w:val="nil"/>
              <w:right w:val="single" w:sz="3" w:space="0" w:color="000000"/>
            </w:tcBorders>
            <w:shd w:val="clear" w:color="auto" w:fill="FFFFFF"/>
          </w:tcPr>
          <w:p w:rsidR="00812F7E" w:rsidRPr="004E7BC7" w:rsidRDefault="00812F7E" w:rsidP="004E7BC7">
            <w:pPr>
              <w:autoSpaceDE w:val="0"/>
              <w:autoSpaceDN w:val="0"/>
              <w:adjustRightInd w:val="0"/>
              <w:spacing w:after="0" w:line="240" w:lineRule="auto"/>
              <w:ind w:right="145" w:firstLine="284"/>
              <w:rPr>
                <w:rFonts w:eastAsia="Times New Roman" w:cs="Times New Roman"/>
                <w:color w:val="auto"/>
                <w:sz w:val="24"/>
                <w:szCs w:val="24"/>
              </w:rPr>
            </w:pPr>
            <w:r w:rsidRPr="004E7BC7">
              <w:rPr>
                <w:rFonts w:eastAsia="Times New Roman" w:cs="Times New Roman"/>
                <w:color w:val="auto"/>
                <w:sz w:val="24"/>
                <w:szCs w:val="24"/>
              </w:rPr>
              <w:t xml:space="preserve">Tiếp thu ý kiến của SCIC, UBCK vì </w:t>
            </w:r>
            <w:r w:rsidRPr="004E7BC7">
              <w:rPr>
                <w:rFonts w:eastAsia="Times New Roman" w:cs="Times New Roman"/>
                <w:color w:val="000000"/>
                <w:sz w:val="24"/>
                <w:szCs w:val="24"/>
              </w:rPr>
              <w:t>giá tham chiếu của mã chứng khoán của công ty cổ phần đang giao dịch trên Sở giao dịch chứng khoán trước ngày phê duyệt phương án chuyển nhượng vốn 01 ngày chưa đảm bảo phản ánh đúng giá trị của cổ phần chuyển nhượng.</w:t>
            </w:r>
          </w:p>
        </w:tc>
      </w:tr>
      <w:tr w:rsidR="00567258" w:rsidRPr="004E7BC7" w:rsidTr="00CB5E42">
        <w:tc>
          <w:tcPr>
            <w:tcW w:w="1578" w:type="pct"/>
            <w:tcBorders>
              <w:top w:val="single" w:sz="3" w:space="0" w:color="000000"/>
              <w:left w:val="single" w:sz="3" w:space="0" w:color="000000"/>
              <w:bottom w:val="nil"/>
              <w:right w:val="nil"/>
            </w:tcBorders>
            <w:shd w:val="clear" w:color="auto" w:fill="FFFFFF"/>
          </w:tcPr>
          <w:p w:rsidR="00812F7E" w:rsidRPr="004E7BC7" w:rsidRDefault="00812F7E" w:rsidP="000641F8">
            <w:pPr>
              <w:spacing w:after="0" w:line="240" w:lineRule="auto"/>
              <w:ind w:right="141" w:firstLine="284"/>
              <w:rPr>
                <w:rFonts w:eastAsia="Times New Roman" w:cs="Times New Roman"/>
                <w:color w:val="000000"/>
                <w:sz w:val="24"/>
                <w:szCs w:val="24"/>
              </w:rPr>
            </w:pPr>
            <w:r w:rsidRPr="004E7BC7">
              <w:rPr>
                <w:rFonts w:eastAsia="Times New Roman" w:cs="Times New Roman"/>
                <w:b/>
                <w:color w:val="000000"/>
                <w:sz w:val="24"/>
                <w:szCs w:val="24"/>
              </w:rPr>
              <w:lastRenderedPageBreak/>
              <w:t>- Điểm d khoản 18 Điều 2 Nghị định số </w:t>
            </w:r>
            <w:hyperlink r:id="rId10" w:tgtFrame="_blank" w:tooltip="Nghị định 140/2020/NĐ-CP" w:history="1">
              <w:r w:rsidRPr="004E7BC7">
                <w:rPr>
                  <w:rFonts w:eastAsia="Times New Roman" w:cs="Times New Roman"/>
                  <w:b/>
                  <w:color w:val="0E70C3"/>
                  <w:sz w:val="24"/>
                  <w:szCs w:val="24"/>
                </w:rPr>
                <w:t>140/2020/NĐ-CP</w:t>
              </w:r>
            </w:hyperlink>
            <w:r w:rsidRPr="004E7BC7">
              <w:rPr>
                <w:rFonts w:cs="Times New Roman"/>
                <w:b/>
                <w:sz w:val="24"/>
                <w:szCs w:val="24"/>
              </w:rPr>
              <w:t xml:space="preserve"> quy định:</w:t>
            </w:r>
            <w:r w:rsidRPr="004E7BC7">
              <w:rPr>
                <w:rFonts w:cs="Times New Roman"/>
                <w:sz w:val="24"/>
                <w:szCs w:val="24"/>
              </w:rPr>
              <w:t xml:space="preserve"> </w:t>
            </w:r>
            <w:r w:rsidRPr="004E7BC7">
              <w:rPr>
                <w:rFonts w:eastAsia="Times New Roman" w:cs="Times New Roman"/>
                <w:color w:val="000000"/>
                <w:sz w:val="24"/>
                <w:szCs w:val="24"/>
              </w:rPr>
              <w:t xml:space="preserve">d) … </w:t>
            </w:r>
            <w:r w:rsidRPr="004E7BC7">
              <w:rPr>
                <w:rFonts w:eastAsia="Times New Roman" w:cs="Times New Roman"/>
                <w:color w:val="000000"/>
                <w:sz w:val="24"/>
                <w:szCs w:val="24"/>
                <w:lang w:val="nl-NL"/>
              </w:rPr>
              <w:t>Việc xác định giá trị được tạo bởi quyền sử dụng đất thuê trả tiền hàng năm trong giá khởi điểm được thực hiện theo nguyên tắc sau:</w:t>
            </w:r>
          </w:p>
          <w:p w:rsidR="00812F7E" w:rsidRPr="004E7BC7" w:rsidRDefault="00812F7E" w:rsidP="000641F8">
            <w:pPr>
              <w:spacing w:after="0" w:line="240" w:lineRule="auto"/>
              <w:ind w:right="141" w:firstLine="284"/>
              <w:rPr>
                <w:rFonts w:eastAsia="Times New Roman" w:cs="Times New Roman"/>
                <w:color w:val="000000"/>
                <w:sz w:val="24"/>
                <w:szCs w:val="24"/>
              </w:rPr>
            </w:pPr>
            <w:r w:rsidRPr="004E7BC7">
              <w:rPr>
                <w:rFonts w:eastAsia="Times New Roman" w:cs="Times New Roman"/>
                <w:color w:val="000000"/>
                <w:sz w:val="24"/>
                <w:szCs w:val="24"/>
                <w:lang w:val="nl-NL"/>
              </w:rPr>
              <w:t>- Chỉ thực hiện xác định giá trị được tạo bởi quyền sử dụng đất thuê trả tiền hàng năm trong giá khởi điểm đối với diện tích đất của doanh nghiệp có vốn góp của Nhà nước đã và đang trực tiếp ký với cơ quan nhà nước có thẩm quyền.</w:t>
            </w:r>
          </w:p>
          <w:p w:rsidR="00812F7E" w:rsidRPr="004E7BC7" w:rsidRDefault="00812F7E" w:rsidP="000641F8">
            <w:pPr>
              <w:spacing w:after="0" w:line="240" w:lineRule="auto"/>
              <w:ind w:right="141" w:firstLine="284"/>
              <w:rPr>
                <w:rFonts w:eastAsia="Times New Roman" w:cs="Times New Roman"/>
                <w:color w:val="000000"/>
                <w:sz w:val="24"/>
                <w:szCs w:val="24"/>
              </w:rPr>
            </w:pPr>
            <w:r w:rsidRPr="004E7BC7">
              <w:rPr>
                <w:rFonts w:eastAsia="Times New Roman" w:cs="Times New Roman"/>
                <w:color w:val="000000"/>
                <w:sz w:val="24"/>
                <w:szCs w:val="24"/>
                <w:lang w:val="nl-NL"/>
              </w:rPr>
              <w:t>- Giá trị được tạo bởi quyền sử dụng đất thuê trả tiền hàng năm trong giá khởi điểm được xác định theo thời hạn thuê đất còn lại và chênh lệch (nếu có) giữa tiền thuê đất tính theo giá đất do tổ chức tư vấn xác định tại thời điểm xác định giá khởi điểm với tiền thuê đất tính theo giá đất mà doanh nghiệp có vốn góp của Nhà nước đang thực hiện trả tiền thuê đất.</w:t>
            </w:r>
          </w:p>
          <w:p w:rsidR="00812F7E" w:rsidRPr="004E7BC7" w:rsidRDefault="00812F7E" w:rsidP="000641F8">
            <w:pPr>
              <w:spacing w:after="0" w:line="240" w:lineRule="auto"/>
              <w:ind w:right="141" w:firstLine="284"/>
              <w:rPr>
                <w:rFonts w:eastAsia="Times New Roman" w:cs="Times New Roman"/>
                <w:color w:val="000000"/>
                <w:sz w:val="24"/>
                <w:szCs w:val="24"/>
              </w:rPr>
            </w:pPr>
            <w:r w:rsidRPr="004E7BC7">
              <w:rPr>
                <w:rFonts w:eastAsia="Times New Roman" w:cs="Times New Roman"/>
                <w:color w:val="000000"/>
                <w:sz w:val="24"/>
                <w:szCs w:val="24"/>
                <w:lang w:val="nl-NL"/>
              </w:rPr>
              <w:t>Thời hạn thuê đất còn lại làm cơ sở tính toán giá trị được tạo bởi quyền sử dụng đất thuê trả tiền hàng năm trong giá khởi điểm là thời gian còn lại trong chu kỳ ổn định đơn giá thuê đất 05 năm theo quy định của pháp luật đất đai. Trường hợp doanh nghiệp đã ký hợp đồng thuê đất nhưng hết hạn thời gian ổn định đơn giá thuê đất mà doanh nghiệp chưa ký lại hợp đồng thì thời hạn thuê đất còn lại được xác định là 05 năm.</w:t>
            </w:r>
          </w:p>
          <w:p w:rsidR="00812F7E" w:rsidRPr="004E7BC7" w:rsidRDefault="00812F7E" w:rsidP="00C34D69">
            <w:pPr>
              <w:spacing w:after="0" w:line="240" w:lineRule="auto"/>
              <w:ind w:right="141" w:firstLine="284"/>
              <w:rPr>
                <w:rFonts w:eastAsia="Times New Roman" w:cs="Times New Roman"/>
                <w:color w:val="000000"/>
                <w:sz w:val="24"/>
                <w:szCs w:val="24"/>
              </w:rPr>
            </w:pPr>
            <w:r w:rsidRPr="004E7BC7">
              <w:rPr>
                <w:rFonts w:eastAsia="Times New Roman" w:cs="Times New Roman"/>
                <w:color w:val="000000"/>
                <w:sz w:val="24"/>
                <w:szCs w:val="24"/>
                <w:lang w:val="nl-NL"/>
              </w:rPr>
              <w:t>- Đối với trường hợp doanh nghiệp thuê đất và được miễn tiền thuê đất theo quy định của pháp luật đất đai thì diện tích đất thuê được miễn tiền thuê đất được loại trừ khi xác định giá khởi điểm để chuyển nhượng vốn.</w:t>
            </w:r>
          </w:p>
        </w:tc>
        <w:tc>
          <w:tcPr>
            <w:tcW w:w="2387" w:type="pct"/>
            <w:tcBorders>
              <w:top w:val="single" w:sz="3" w:space="0" w:color="000000"/>
              <w:left w:val="single" w:sz="3" w:space="0" w:color="000000"/>
              <w:bottom w:val="nil"/>
              <w:right w:val="nil"/>
            </w:tcBorders>
            <w:shd w:val="clear" w:color="auto" w:fill="FFFFFF"/>
          </w:tcPr>
          <w:p w:rsidR="00812F7E" w:rsidRPr="004E7BC7" w:rsidRDefault="00812F7E" w:rsidP="004E7BC7">
            <w:pPr>
              <w:widowControl w:val="0"/>
              <w:spacing w:after="0" w:line="240" w:lineRule="auto"/>
              <w:ind w:right="145" w:firstLine="284"/>
              <w:rPr>
                <w:rFonts w:cs="Times New Roman"/>
                <w:color w:val="000000"/>
                <w:sz w:val="24"/>
                <w:szCs w:val="24"/>
              </w:rPr>
            </w:pPr>
            <w:r w:rsidRPr="004E7BC7">
              <w:rPr>
                <w:rFonts w:cs="Times New Roman"/>
                <w:b/>
                <w:color w:val="000000"/>
                <w:sz w:val="24"/>
                <w:szCs w:val="24"/>
              </w:rPr>
              <w:t>- Điểm d khoản 1 Điều 79 dự thảo Nghị định quy định:</w:t>
            </w:r>
            <w:r w:rsidRPr="004E7BC7">
              <w:rPr>
                <w:rFonts w:cs="Times New Roman"/>
                <w:color w:val="000000"/>
                <w:sz w:val="24"/>
                <w:szCs w:val="24"/>
              </w:rPr>
              <w:t xml:space="preserve"> d) … </w:t>
            </w:r>
            <w:r w:rsidRPr="004E7BC7">
              <w:rPr>
                <w:rFonts w:cs="Times New Roman"/>
                <w:color w:val="000000"/>
                <w:sz w:val="24"/>
                <w:szCs w:val="24"/>
                <w:lang w:val="nl-NL"/>
              </w:rPr>
              <w:t>Việc xác định giá trị được tạo bởi quyền sử dụng đất thuê trả tiền hằng năm trong giá khởi điểm được thực hiện theo nguyên tắc sau:</w:t>
            </w:r>
          </w:p>
          <w:p w:rsidR="00812F7E" w:rsidRPr="004E7BC7" w:rsidRDefault="00812F7E"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lang w:val="nl-NL"/>
              </w:rPr>
              <w:t>- Chỉ thực hiện xác định giá trị được tạo bởi quyền sử dụng đất thuê trả tiền hàng năm trong giá khởi điểm đối với diện tích đất của doanh nghiệp có vốn góp của Nhà nước đã và đang trực tiếp ký với cơ quan nhà nước có thẩm quyền.</w:t>
            </w:r>
          </w:p>
          <w:p w:rsidR="00812F7E" w:rsidRPr="004E7BC7" w:rsidRDefault="00812F7E" w:rsidP="004E7BC7">
            <w:pPr>
              <w:spacing w:after="0" w:line="240" w:lineRule="auto"/>
              <w:ind w:right="145" w:firstLine="284"/>
              <w:rPr>
                <w:rFonts w:cs="Times New Roman"/>
                <w:sz w:val="24"/>
                <w:szCs w:val="24"/>
              </w:rPr>
            </w:pPr>
            <w:r w:rsidRPr="004E7BC7">
              <w:rPr>
                <w:rFonts w:cs="Times New Roman"/>
                <w:color w:val="000000"/>
                <w:sz w:val="24"/>
                <w:szCs w:val="24"/>
                <w:lang w:val="nl-NL"/>
              </w:rPr>
              <w:t xml:space="preserve">- Giá trị được tạo bởi quyền sử dụng đất thuê trả tiền hằng năm trong giá khởi điểm được xác định theo thời hạn thuê đất còn lại và chênh lệch dương (nếu có) giữa tiền thuê đất tính theo giá đất do tổ chức tư vấn xác định tại thời điểm xác định giá khởi điểm với tiền thuê đất tính theo giá đất mà doanh nghiệp có vốn góp của Nhà nước đang thực hiện trả tiền thuê đất. </w:t>
            </w:r>
            <w:r w:rsidRPr="004E7BC7">
              <w:rPr>
                <w:rFonts w:cs="Times New Roman"/>
                <w:sz w:val="24"/>
                <w:szCs w:val="24"/>
              </w:rPr>
              <w:t>Đối với trường hợp hợp đồng thuê đất hết thời hạn, không có hợp đồng thuê đất, Ủy ban nhân dân tỉnh, thành phố trực thuộc Trung ương có trách nhiệm rà soát,  thu hồi, đấu giá quyền thuê đất, cho thuê đất  theo quy định của pháp luật về đất đai. Trường hợp, sau khi chuyển nhượng vốn doanh nghiệp vẫn tiếp tục được thuê không qua đấu giá quyền thuê, Ủy ban nhân dân cấp tỉnh có trách nhiệm thuê tổ chức tư vấn tính chênh lệch (nếu có) giữa tiền thuê đất tính theo giá đất do tổ chức tư vấn xác định tại thời điểm doanh nghiệp được tiếp tục thuê đất với tiền thuê đất tính theo giá đất mà doanh nghiệp đang thực hiện trả tiền thuê đất để nộp ngân sách nhà nước.</w:t>
            </w:r>
          </w:p>
          <w:p w:rsidR="00812F7E" w:rsidRPr="004E7BC7" w:rsidRDefault="00812F7E" w:rsidP="004E7BC7">
            <w:pPr>
              <w:spacing w:after="0" w:line="240" w:lineRule="auto"/>
              <w:ind w:right="145" w:firstLine="284"/>
              <w:rPr>
                <w:rFonts w:cs="Times New Roman"/>
                <w:color w:val="FF0000"/>
                <w:sz w:val="24"/>
                <w:szCs w:val="24"/>
              </w:rPr>
            </w:pPr>
            <w:r w:rsidRPr="004E7BC7">
              <w:rPr>
                <w:rFonts w:cs="Times New Roman"/>
                <w:sz w:val="24"/>
                <w:szCs w:val="24"/>
              </w:rPr>
              <w:t>- Trường hợp tổ chức tư vấn xác định giá trị được tạo bởi quyền sử dụng đất thuê trả tiền hằng năm với giả định quyền thuê đất được gia hạn sau khi hết thời hạn thuê đất, thì sau khi hết thời hạn thuê đất, việc gia hạn quyền thuê đất được thực hiện theo quy định của pháp luật về đất đai.</w:t>
            </w:r>
          </w:p>
          <w:p w:rsidR="00812F7E" w:rsidRPr="004E7BC7" w:rsidRDefault="00812F7E"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lang w:val="nl-NL"/>
              </w:rPr>
              <w:t>- Đối với trường hợp doanh nghiệp thuê đất và được miễn tiền thuê đất theo quy định của pháp luật đất đai thì diện tích đất thuê được miễn tiền thuê đất được loại trừ khi xác định giá khởi điểm để chuyển nhượng vốn.</w:t>
            </w:r>
            <w:r w:rsidRPr="004E7BC7">
              <w:rPr>
                <w:rFonts w:cs="Times New Roman"/>
                <w:sz w:val="24"/>
                <w:szCs w:val="24"/>
              </w:rPr>
              <w:t xml:space="preserve"> Đối với diện tích đất được miễn tiền thuê đất nhưng không còn đáp ứng điều kiện để được miễn tiền thuê đất thì Ủy ban nhân dân cấp tỉnh có trách nhiệm rà soát, tính tiền thuê </w:t>
            </w:r>
            <w:proofErr w:type="gramStart"/>
            <w:r w:rsidRPr="004E7BC7">
              <w:rPr>
                <w:rFonts w:cs="Times New Roman"/>
                <w:sz w:val="24"/>
                <w:szCs w:val="24"/>
              </w:rPr>
              <w:t>đất  theo</w:t>
            </w:r>
            <w:proofErr w:type="gramEnd"/>
            <w:r w:rsidRPr="004E7BC7">
              <w:rPr>
                <w:rFonts w:cs="Times New Roman"/>
                <w:sz w:val="24"/>
                <w:szCs w:val="24"/>
              </w:rPr>
              <w:t xml:space="preserve"> quy định của pháp luật về đất đai.</w:t>
            </w:r>
          </w:p>
        </w:tc>
        <w:tc>
          <w:tcPr>
            <w:tcW w:w="1035" w:type="pct"/>
            <w:tcBorders>
              <w:top w:val="single" w:sz="3" w:space="0" w:color="000000"/>
              <w:left w:val="single" w:sz="3" w:space="0" w:color="000000"/>
              <w:bottom w:val="nil"/>
              <w:right w:val="single" w:sz="3" w:space="0" w:color="000000"/>
            </w:tcBorders>
            <w:shd w:val="clear" w:color="auto" w:fill="FFFFFF"/>
          </w:tcPr>
          <w:p w:rsidR="00812F7E" w:rsidRPr="004E7BC7" w:rsidRDefault="00812F7E" w:rsidP="004E7BC7">
            <w:pPr>
              <w:autoSpaceDE w:val="0"/>
              <w:autoSpaceDN w:val="0"/>
              <w:adjustRightInd w:val="0"/>
              <w:spacing w:after="0" w:line="240" w:lineRule="auto"/>
              <w:ind w:right="145" w:firstLine="284"/>
              <w:rPr>
                <w:rFonts w:eastAsia="Times New Roman" w:cs="Times New Roman"/>
                <w:color w:val="auto"/>
                <w:sz w:val="24"/>
                <w:szCs w:val="24"/>
              </w:rPr>
            </w:pPr>
            <w:r w:rsidRPr="004E7BC7">
              <w:rPr>
                <w:rFonts w:eastAsia="Times New Roman" w:cs="Times New Roman"/>
                <w:color w:val="auto"/>
                <w:sz w:val="24"/>
                <w:szCs w:val="24"/>
              </w:rPr>
              <w:t xml:space="preserve">Để đảm bảo tính đúng, tính đủ giá trị </w:t>
            </w:r>
            <w:r w:rsidR="005F5ACE" w:rsidRPr="004E7BC7">
              <w:rPr>
                <w:rFonts w:eastAsia="Times New Roman" w:cs="Times New Roman"/>
                <w:color w:val="auto"/>
                <w:sz w:val="24"/>
                <w:szCs w:val="24"/>
              </w:rPr>
              <w:t xml:space="preserve">doanh nghiệp </w:t>
            </w:r>
            <w:r w:rsidRPr="004E7BC7">
              <w:rPr>
                <w:rFonts w:eastAsia="Times New Roman" w:cs="Times New Roman"/>
                <w:color w:val="auto"/>
                <w:sz w:val="24"/>
                <w:szCs w:val="24"/>
              </w:rPr>
              <w:t>khi cổ phần h</w:t>
            </w:r>
            <w:r w:rsidR="005F5ACE" w:rsidRPr="004E7BC7">
              <w:rPr>
                <w:rFonts w:eastAsia="Times New Roman" w:cs="Times New Roman"/>
                <w:color w:val="auto"/>
                <w:sz w:val="24"/>
                <w:szCs w:val="24"/>
              </w:rPr>
              <w:t>oá.</w:t>
            </w:r>
          </w:p>
        </w:tc>
      </w:tr>
      <w:tr w:rsidR="00567258" w:rsidRPr="004E7BC7" w:rsidTr="00CB5E42">
        <w:tc>
          <w:tcPr>
            <w:tcW w:w="1578" w:type="pct"/>
            <w:tcBorders>
              <w:top w:val="single" w:sz="3" w:space="0" w:color="000000"/>
              <w:left w:val="single" w:sz="3" w:space="0" w:color="000000"/>
              <w:bottom w:val="nil"/>
              <w:right w:val="nil"/>
            </w:tcBorders>
            <w:shd w:val="clear" w:color="auto" w:fill="FFFFFF"/>
          </w:tcPr>
          <w:p w:rsidR="00812F7E" w:rsidRPr="004E7BC7" w:rsidRDefault="00812F7E" w:rsidP="000641F8">
            <w:pPr>
              <w:autoSpaceDE w:val="0"/>
              <w:autoSpaceDN w:val="0"/>
              <w:adjustRightInd w:val="0"/>
              <w:spacing w:after="0" w:line="240" w:lineRule="auto"/>
              <w:ind w:right="141" w:firstLine="284"/>
              <w:rPr>
                <w:rFonts w:cs="Times New Roman"/>
                <w:sz w:val="24"/>
                <w:szCs w:val="24"/>
              </w:rPr>
            </w:pPr>
            <w:r w:rsidRPr="004E7BC7">
              <w:rPr>
                <w:rFonts w:eastAsia="Times New Roman" w:cs="Times New Roman"/>
                <w:b/>
                <w:color w:val="000000"/>
                <w:sz w:val="24"/>
                <w:szCs w:val="24"/>
              </w:rPr>
              <w:lastRenderedPageBreak/>
              <w:t>Khoản 16 Điều 1 Nghị định số </w:t>
            </w:r>
            <w:hyperlink r:id="rId11" w:tgtFrame="_blank" w:tooltip="Nghị định 32/2018/NĐ-CP" w:history="1">
              <w:r w:rsidRPr="004E7BC7">
                <w:rPr>
                  <w:rFonts w:eastAsia="Times New Roman" w:cs="Times New Roman"/>
                  <w:b/>
                  <w:color w:val="0E70C3"/>
                  <w:sz w:val="24"/>
                  <w:szCs w:val="24"/>
                </w:rPr>
                <w:t>32/2018/NĐ-CP</w:t>
              </w:r>
            </w:hyperlink>
            <w:r w:rsidRPr="004E7BC7">
              <w:rPr>
                <w:rFonts w:cs="Times New Roman"/>
                <w:b/>
                <w:sz w:val="24"/>
                <w:szCs w:val="24"/>
              </w:rPr>
              <w:t xml:space="preserve"> quy định:</w:t>
            </w:r>
            <w:r w:rsidRPr="004E7BC7">
              <w:rPr>
                <w:rFonts w:cs="Times New Roman"/>
                <w:sz w:val="24"/>
                <w:szCs w:val="24"/>
              </w:rPr>
              <w:t xml:space="preserve"> </w:t>
            </w:r>
            <w:r w:rsidRPr="004E7BC7">
              <w:rPr>
                <w:rFonts w:cs="Times New Roman"/>
                <w:bCs/>
                <w:sz w:val="24"/>
                <w:szCs w:val="24"/>
              </w:rPr>
              <w:t>16. Bổ sung Điều 38a như sau:</w:t>
            </w:r>
          </w:p>
          <w:p w:rsidR="00812F7E" w:rsidRPr="004E7BC7" w:rsidRDefault="00812F7E" w:rsidP="000641F8">
            <w:pPr>
              <w:autoSpaceDE w:val="0"/>
              <w:autoSpaceDN w:val="0"/>
              <w:adjustRightInd w:val="0"/>
              <w:spacing w:after="0" w:line="240" w:lineRule="auto"/>
              <w:ind w:right="141" w:firstLine="284"/>
              <w:rPr>
                <w:rFonts w:cs="Times New Roman"/>
                <w:bCs/>
                <w:sz w:val="24"/>
                <w:szCs w:val="24"/>
                <w:lang w:val="vi-VN"/>
              </w:rPr>
            </w:pPr>
            <w:r w:rsidRPr="004E7BC7">
              <w:rPr>
                <w:rFonts w:cs="Times New Roman"/>
                <w:sz w:val="24"/>
                <w:szCs w:val="24"/>
              </w:rPr>
              <w:t>“</w:t>
            </w:r>
            <w:r w:rsidRPr="004E7BC7">
              <w:rPr>
                <w:rFonts w:cs="Times New Roman"/>
                <w:bCs/>
                <w:sz w:val="24"/>
                <w:szCs w:val="24"/>
              </w:rPr>
              <w:t>Điều 38a. Phương thức thực hiện chuyển nhượng vốn nhà n</w:t>
            </w:r>
            <w:r w:rsidRPr="004E7BC7">
              <w:rPr>
                <w:rFonts w:cs="Times New Roman"/>
                <w:bCs/>
                <w:sz w:val="24"/>
                <w:szCs w:val="24"/>
                <w:lang w:val="vi-VN"/>
              </w:rPr>
              <w:t>ước tại công ty cổ phần và công ty trách nhiệm hữu hạn hai thành viên trở lên</w:t>
            </w:r>
          </w:p>
          <w:p w:rsidR="00812F7E" w:rsidRPr="004E7BC7" w:rsidRDefault="00812F7E" w:rsidP="000641F8">
            <w:pPr>
              <w:autoSpaceDE w:val="0"/>
              <w:autoSpaceDN w:val="0"/>
              <w:adjustRightInd w:val="0"/>
              <w:spacing w:after="0" w:line="240" w:lineRule="auto"/>
              <w:ind w:right="141" w:firstLine="284"/>
              <w:rPr>
                <w:rFonts w:cs="Times New Roman"/>
                <w:b/>
                <w:bCs/>
                <w:sz w:val="24"/>
                <w:szCs w:val="24"/>
                <w:lang w:val="vi-VN"/>
              </w:rPr>
            </w:pPr>
            <w:r w:rsidRPr="004E7BC7">
              <w:rPr>
                <w:rFonts w:cs="Times New Roman"/>
                <w:sz w:val="24"/>
                <w:szCs w:val="24"/>
              </w:rPr>
              <w:t>Ph</w:t>
            </w:r>
            <w:r w:rsidRPr="004E7BC7">
              <w:rPr>
                <w:rFonts w:cs="Times New Roman"/>
                <w:sz w:val="24"/>
                <w:szCs w:val="24"/>
                <w:lang w:val="vi-VN"/>
              </w:rPr>
              <w:t>ương thức chuyển nhượng vốn nhà nước tại công ty cổ phần, công ty trách nhiệm hữu hạn hai thành viên trở lên thực hiện theo quy định tại khoản 2 Điều 39 Luật quản l</w:t>
            </w:r>
            <w:r w:rsidRPr="004E7BC7">
              <w:rPr>
                <w:rFonts w:cs="Times New Roman"/>
                <w:sz w:val="24"/>
                <w:szCs w:val="24"/>
              </w:rPr>
              <w:t>ý, sử dụng vốn nhà n</w:t>
            </w:r>
            <w:r w:rsidRPr="004E7BC7">
              <w:rPr>
                <w:rFonts w:cs="Times New Roman"/>
                <w:sz w:val="24"/>
                <w:szCs w:val="24"/>
                <w:lang w:val="vi-VN"/>
              </w:rPr>
              <w:t>ước đầu tư vào sản xuất, kinh doanh tại doanh nghiệp và quy định sau:</w:t>
            </w:r>
          </w:p>
          <w:p w:rsidR="00812F7E" w:rsidRPr="004E7BC7" w:rsidRDefault="00812F7E" w:rsidP="000641F8">
            <w:pPr>
              <w:autoSpaceDE w:val="0"/>
              <w:autoSpaceDN w:val="0"/>
              <w:adjustRightInd w:val="0"/>
              <w:spacing w:after="0" w:line="240" w:lineRule="auto"/>
              <w:ind w:right="141" w:firstLine="284"/>
              <w:rPr>
                <w:rFonts w:cs="Times New Roman"/>
                <w:sz w:val="24"/>
                <w:szCs w:val="24"/>
                <w:lang w:val="vi-VN"/>
              </w:rPr>
            </w:pPr>
            <w:r w:rsidRPr="004E7BC7">
              <w:rPr>
                <w:rFonts w:cs="Times New Roman"/>
                <w:sz w:val="24"/>
                <w:szCs w:val="24"/>
              </w:rPr>
              <w:t>1. Việc chuyển nh</w:t>
            </w:r>
            <w:r w:rsidRPr="004E7BC7">
              <w:rPr>
                <w:rFonts w:cs="Times New Roman"/>
                <w:sz w:val="24"/>
                <w:szCs w:val="24"/>
                <w:lang w:val="vi-VN"/>
              </w:rPr>
              <w:t>ượng vốn tại công ty cổ phần đ</w:t>
            </w:r>
            <w:r w:rsidRPr="004E7BC7">
              <w:rPr>
                <w:rFonts w:cs="Times New Roman"/>
                <w:sz w:val="24"/>
                <w:szCs w:val="24"/>
              </w:rPr>
              <w:t>ã niêm yết hoặc đăng ký giao dịch trên thị tr</w:t>
            </w:r>
            <w:r w:rsidRPr="004E7BC7">
              <w:rPr>
                <w:rFonts w:cs="Times New Roman"/>
                <w:sz w:val="24"/>
                <w:szCs w:val="24"/>
                <w:lang w:val="vi-VN"/>
              </w:rPr>
              <w:t>ường chứng khoán theo các phương thức giao dịch cổ phiếu trên hệ thống giao dịch của thị trường chứng khoán (sau đây gọi là sàn giao dịch chứng khoán) do Sở Giao dịch chứng khoán tổ chức, phải đảm bảo giá giao dịch (giá sàn) không thấp hơn giá khởi điểm được xác định theo quy định tại điểm c khoản 1 Điều 38 Nghị định này.</w:t>
            </w:r>
          </w:p>
          <w:p w:rsidR="00812F7E" w:rsidRPr="004E7BC7" w:rsidRDefault="00812F7E" w:rsidP="000641F8">
            <w:pPr>
              <w:autoSpaceDE w:val="0"/>
              <w:autoSpaceDN w:val="0"/>
              <w:adjustRightInd w:val="0"/>
              <w:spacing w:after="0" w:line="240" w:lineRule="auto"/>
              <w:ind w:right="141" w:firstLine="284"/>
              <w:rPr>
                <w:rFonts w:cs="Times New Roman"/>
                <w:sz w:val="24"/>
                <w:szCs w:val="24"/>
                <w:lang w:val="vi-VN"/>
              </w:rPr>
            </w:pPr>
            <w:r w:rsidRPr="004E7BC7">
              <w:rPr>
                <w:rFonts w:cs="Times New Roman"/>
                <w:sz w:val="24"/>
                <w:szCs w:val="24"/>
              </w:rPr>
              <w:t>a) Khi chuyển nh</w:t>
            </w:r>
            <w:r w:rsidRPr="004E7BC7">
              <w:rPr>
                <w:rFonts w:cs="Times New Roman"/>
                <w:sz w:val="24"/>
                <w:szCs w:val="24"/>
                <w:lang w:val="vi-VN"/>
              </w:rPr>
              <w:t>ượng vốn thông qua chuyển nhượng cổ phiếu trên sàn giao dịch chứng khoán, cơ quan đại diện chủ sở hữu gửi các văn bản sau đây đến Sở Giao dịch chứng khoán để thực hiện công bố thông tin về giao dịch cổ phiếu chuyển nhượng vốn:</w:t>
            </w:r>
          </w:p>
          <w:p w:rsidR="00812F7E" w:rsidRPr="004E7BC7" w:rsidRDefault="00812F7E" w:rsidP="000641F8">
            <w:pPr>
              <w:autoSpaceDE w:val="0"/>
              <w:autoSpaceDN w:val="0"/>
              <w:adjustRightInd w:val="0"/>
              <w:spacing w:after="0" w:line="240" w:lineRule="auto"/>
              <w:ind w:right="141" w:firstLine="284"/>
              <w:rPr>
                <w:rFonts w:cs="Times New Roman"/>
                <w:sz w:val="24"/>
                <w:szCs w:val="24"/>
                <w:lang w:val="vi-VN"/>
              </w:rPr>
            </w:pPr>
            <w:r w:rsidRPr="004E7BC7">
              <w:rPr>
                <w:rFonts w:cs="Times New Roman"/>
                <w:sz w:val="24"/>
                <w:szCs w:val="24"/>
              </w:rPr>
              <w:t>- Quyết định của cấp có thẩm quyền về phê duyệt ph</w:t>
            </w:r>
            <w:r w:rsidRPr="004E7BC7">
              <w:rPr>
                <w:rFonts w:cs="Times New Roman"/>
                <w:sz w:val="24"/>
                <w:szCs w:val="24"/>
                <w:lang w:val="vi-VN"/>
              </w:rPr>
              <w:t>ương án cơ cấu lại doanh nghiệp nhà nước và quyết định phê duyệt phương án chuyển nhượng vốn;</w:t>
            </w:r>
          </w:p>
          <w:p w:rsidR="00812F7E" w:rsidRPr="004E7BC7" w:rsidRDefault="00812F7E" w:rsidP="000641F8">
            <w:pPr>
              <w:autoSpaceDE w:val="0"/>
              <w:autoSpaceDN w:val="0"/>
              <w:adjustRightInd w:val="0"/>
              <w:spacing w:after="0" w:line="240" w:lineRule="auto"/>
              <w:ind w:right="141" w:firstLine="284"/>
              <w:rPr>
                <w:rFonts w:cs="Times New Roman"/>
                <w:sz w:val="24"/>
                <w:szCs w:val="24"/>
              </w:rPr>
            </w:pPr>
            <w:r w:rsidRPr="004E7BC7">
              <w:rPr>
                <w:rFonts w:cs="Times New Roman"/>
                <w:sz w:val="24"/>
                <w:szCs w:val="24"/>
              </w:rPr>
              <w:t>- Bản công bố thông tin theo mẫu quy định tại Phụ lục I ban hành kèm theo Nghị định này;</w:t>
            </w:r>
          </w:p>
          <w:p w:rsidR="00812F7E" w:rsidRPr="004E7BC7" w:rsidRDefault="00812F7E" w:rsidP="000641F8">
            <w:pPr>
              <w:autoSpaceDE w:val="0"/>
              <w:autoSpaceDN w:val="0"/>
              <w:adjustRightInd w:val="0"/>
              <w:spacing w:after="0" w:line="240" w:lineRule="auto"/>
              <w:ind w:right="141" w:firstLine="284"/>
              <w:rPr>
                <w:rFonts w:cs="Times New Roman"/>
                <w:sz w:val="24"/>
                <w:szCs w:val="24"/>
              </w:rPr>
            </w:pPr>
            <w:r w:rsidRPr="004E7BC7">
              <w:rPr>
                <w:rFonts w:cs="Times New Roman"/>
                <w:sz w:val="24"/>
                <w:szCs w:val="24"/>
              </w:rPr>
              <w:t>- Tài liệu chứng minh doanh nghiệp có số cổ phần bán đấu giá để chuyển nhượng vốn là chủ sở hữu hợp pháp của số cổ phần đăng ký bán.</w:t>
            </w:r>
          </w:p>
          <w:p w:rsidR="00812F7E" w:rsidRPr="004E7BC7" w:rsidRDefault="00812F7E" w:rsidP="000641F8">
            <w:pPr>
              <w:autoSpaceDE w:val="0"/>
              <w:autoSpaceDN w:val="0"/>
              <w:adjustRightInd w:val="0"/>
              <w:spacing w:after="0" w:line="240" w:lineRule="auto"/>
              <w:ind w:right="141" w:firstLine="284"/>
              <w:rPr>
                <w:rFonts w:cs="Times New Roman"/>
                <w:sz w:val="24"/>
                <w:szCs w:val="24"/>
              </w:rPr>
            </w:pPr>
            <w:r w:rsidRPr="004E7BC7">
              <w:rPr>
                <w:rFonts w:cs="Times New Roman"/>
                <w:sz w:val="24"/>
                <w:szCs w:val="24"/>
              </w:rPr>
              <w:lastRenderedPageBreak/>
              <w:t>b) Việc chuyển khoản để thanh toán các giao dịch mua, bán cổ phiếu, chuyển quyền sở hữu cổ phiếu thực hiện theo quy định của pháp luật về chứng khoán.</w:t>
            </w:r>
          </w:p>
          <w:p w:rsidR="00812F7E" w:rsidRPr="004E7BC7" w:rsidRDefault="00812F7E" w:rsidP="000641F8">
            <w:pPr>
              <w:autoSpaceDE w:val="0"/>
              <w:autoSpaceDN w:val="0"/>
              <w:adjustRightInd w:val="0"/>
              <w:spacing w:after="0" w:line="240" w:lineRule="auto"/>
              <w:ind w:right="141" w:firstLine="284"/>
              <w:rPr>
                <w:rFonts w:cs="Times New Roman"/>
                <w:sz w:val="24"/>
                <w:szCs w:val="24"/>
                <w:lang w:val="vi-VN"/>
              </w:rPr>
            </w:pPr>
            <w:r w:rsidRPr="004E7BC7">
              <w:rPr>
                <w:rFonts w:cs="Times New Roman"/>
                <w:sz w:val="24"/>
                <w:szCs w:val="24"/>
              </w:rPr>
              <w:t>c) Khi chuyển nh</w:t>
            </w:r>
            <w:r w:rsidRPr="004E7BC7">
              <w:rPr>
                <w:rFonts w:cs="Times New Roman"/>
                <w:sz w:val="24"/>
                <w:szCs w:val="24"/>
                <w:lang w:val="vi-VN"/>
              </w:rPr>
              <w:t>ượng vốn tại công ty cổ phần đ</w:t>
            </w:r>
            <w:r w:rsidRPr="004E7BC7">
              <w:rPr>
                <w:rFonts w:cs="Times New Roman"/>
                <w:sz w:val="24"/>
                <w:szCs w:val="24"/>
              </w:rPr>
              <w:t>ã niêm yết hoặc đăng ký giao dịch trên thị tr</w:t>
            </w:r>
            <w:r w:rsidRPr="004E7BC7">
              <w:rPr>
                <w:rFonts w:cs="Times New Roman"/>
                <w:sz w:val="24"/>
                <w:szCs w:val="24"/>
                <w:lang w:val="vi-VN"/>
              </w:rPr>
              <w:t>ường chứng khoán nhưng không thực hiện trên sàn giao dịch chứng khoán th</w:t>
            </w:r>
            <w:r w:rsidRPr="004E7BC7">
              <w:rPr>
                <w:rFonts w:cs="Times New Roman"/>
                <w:sz w:val="24"/>
                <w:szCs w:val="24"/>
              </w:rPr>
              <w:t>ì thực hiện theo thứ tự ph</w:t>
            </w:r>
            <w:r w:rsidRPr="004E7BC7">
              <w:rPr>
                <w:rFonts w:cs="Times New Roman"/>
                <w:sz w:val="24"/>
                <w:szCs w:val="24"/>
                <w:lang w:val="vi-VN"/>
              </w:rPr>
              <w:t>ương thức đấu giá công khai, chào bán cạnh tranh, thỏa thuận (thực hiện giao dịch ngoài sàn).</w:t>
            </w:r>
          </w:p>
          <w:p w:rsidR="00812F7E" w:rsidRPr="004E7BC7" w:rsidRDefault="00812F7E" w:rsidP="000641F8">
            <w:pPr>
              <w:autoSpaceDE w:val="0"/>
              <w:autoSpaceDN w:val="0"/>
              <w:adjustRightInd w:val="0"/>
              <w:spacing w:after="0" w:line="240" w:lineRule="auto"/>
              <w:ind w:right="141" w:firstLine="284"/>
              <w:rPr>
                <w:rFonts w:cs="Times New Roman"/>
                <w:sz w:val="24"/>
                <w:szCs w:val="24"/>
                <w:lang w:val="vi-VN"/>
              </w:rPr>
            </w:pPr>
            <w:r w:rsidRPr="004E7BC7">
              <w:rPr>
                <w:rFonts w:cs="Times New Roman"/>
                <w:sz w:val="24"/>
                <w:szCs w:val="24"/>
              </w:rPr>
              <w:t>Giá bán cổ phần mà nhà đầu tư phải thanh toán cho cơ quan đại diện chủ sở hữu khi giao dịch ngoài sàn là giá được xác định theo quy định phù hợp với từng ph</w:t>
            </w:r>
            <w:r w:rsidRPr="004E7BC7">
              <w:rPr>
                <w:rFonts w:cs="Times New Roman"/>
                <w:sz w:val="24"/>
                <w:szCs w:val="24"/>
                <w:lang w:val="vi-VN"/>
              </w:rPr>
              <w:t>ương thức chuyển nhượng (đấu giá công khai, chào bán cạnh tranh, thỏa thuận); trường hợp trong ngày mở cuộc đấu giá công khai, chào bán cạnh tranh, k</w:t>
            </w:r>
            <w:r w:rsidRPr="004E7BC7">
              <w:rPr>
                <w:rFonts w:cs="Times New Roman"/>
                <w:sz w:val="24"/>
                <w:szCs w:val="24"/>
              </w:rPr>
              <w:t>ý hợp đồng chuyển nhượng vốn (đối với phương thức thỏa thuận) mà giá giao dịch cổ phiếu của công ty cổ phần tính theo giá sàn cao h</w:t>
            </w:r>
            <w:r w:rsidRPr="004E7BC7">
              <w:rPr>
                <w:rFonts w:cs="Times New Roman"/>
                <w:sz w:val="24"/>
                <w:szCs w:val="24"/>
                <w:lang w:val="vi-VN"/>
              </w:rPr>
              <w:t>ơn giá thanh toán được xác định phù hợp với từng phương thức chuyển nhượng (đấu giá công khai, chào bán cạnh tranh, thỏa thuận) th</w:t>
            </w:r>
            <w:r w:rsidRPr="004E7BC7">
              <w:rPr>
                <w:rFonts w:cs="Times New Roman"/>
                <w:sz w:val="24"/>
                <w:szCs w:val="24"/>
              </w:rPr>
              <w:t>ì nhà đầu tư phải thanh toán tiền mua cổ phần cho cơ quan đại diện chủ sở hữu theo giá giao dịch là giá sàn của ngày mở cuộc đấu giá công khai, chào bán cạnh tranh, ký hợp đồng chuyển nhượng vốn (đối với phương thức thỏa thuận); trường hợp trong ngày mở cuộc đấu giá công khai, chào bán cạnh tranh, ký hợp đồng chuyển nhượng vốn (đối với phương thức thỏa thuận) mà giá giao dịch tính theo giá sàn cổ phiếu của công ty cổ phần thấp h</w:t>
            </w:r>
            <w:r w:rsidRPr="004E7BC7">
              <w:rPr>
                <w:rFonts w:cs="Times New Roman"/>
                <w:sz w:val="24"/>
                <w:szCs w:val="24"/>
                <w:lang w:val="vi-VN"/>
              </w:rPr>
              <w:t xml:space="preserve">ơn giá thanh toán được xác định phù hợp với từng phương thức chuyển nhượng (đấu giá công khai, chào bán cạnh tranh, thỏa thuận) hoặc không có giá sàn do không có </w:t>
            </w:r>
            <w:r w:rsidRPr="004E7BC7">
              <w:rPr>
                <w:rFonts w:cs="Times New Roman"/>
                <w:sz w:val="24"/>
                <w:szCs w:val="24"/>
                <w:lang w:val="vi-VN"/>
              </w:rPr>
              <w:lastRenderedPageBreak/>
              <w:t>giao dịch th</w:t>
            </w:r>
            <w:r w:rsidRPr="004E7BC7">
              <w:rPr>
                <w:rFonts w:cs="Times New Roman"/>
                <w:sz w:val="24"/>
                <w:szCs w:val="24"/>
              </w:rPr>
              <w:t>ì nhà đầu tư phải thanh toán tiền mua cổ phần cho cơ quan đại diện chủ sở hữu theo giá được xác định phù hợp với từng ph</w:t>
            </w:r>
            <w:r w:rsidRPr="004E7BC7">
              <w:rPr>
                <w:rFonts w:cs="Times New Roman"/>
                <w:sz w:val="24"/>
                <w:szCs w:val="24"/>
                <w:lang w:val="vi-VN"/>
              </w:rPr>
              <w:t>ương thức chuyển nhượng (đấu giá công khai, chào bán cạnh tranh, thỏa thuận).</w:t>
            </w:r>
          </w:p>
          <w:p w:rsidR="00812F7E" w:rsidRPr="004E7BC7" w:rsidRDefault="00812F7E" w:rsidP="000641F8">
            <w:pPr>
              <w:autoSpaceDE w:val="0"/>
              <w:autoSpaceDN w:val="0"/>
              <w:adjustRightInd w:val="0"/>
              <w:spacing w:after="0" w:line="240" w:lineRule="auto"/>
              <w:ind w:right="141" w:firstLine="284"/>
              <w:rPr>
                <w:rFonts w:cs="Times New Roman"/>
                <w:sz w:val="24"/>
                <w:szCs w:val="24"/>
                <w:lang w:val="vi-VN"/>
              </w:rPr>
            </w:pPr>
            <w:r w:rsidRPr="004E7BC7">
              <w:rPr>
                <w:rFonts w:cs="Times New Roman"/>
                <w:sz w:val="24"/>
                <w:szCs w:val="24"/>
              </w:rPr>
              <w:t>d) C</w:t>
            </w:r>
            <w:r w:rsidRPr="004E7BC7">
              <w:rPr>
                <w:rFonts w:cs="Times New Roman"/>
                <w:sz w:val="24"/>
                <w:szCs w:val="24"/>
                <w:lang w:val="vi-VN"/>
              </w:rPr>
              <w:t>ơ quan đại diện chủ sở hữu phải công khai thông tin về giá thanh toán bán cổ phần chuyển nhượng vốn tại công ty cổ phần đ</w:t>
            </w:r>
            <w:r w:rsidRPr="004E7BC7">
              <w:rPr>
                <w:rFonts w:cs="Times New Roman"/>
                <w:sz w:val="24"/>
                <w:szCs w:val="24"/>
              </w:rPr>
              <w:t>ã niêm yết hoặc đăng ký giao dịch trên thị tr</w:t>
            </w:r>
            <w:r w:rsidRPr="004E7BC7">
              <w:rPr>
                <w:rFonts w:cs="Times New Roman"/>
                <w:sz w:val="24"/>
                <w:szCs w:val="24"/>
                <w:lang w:val="vi-VN"/>
              </w:rPr>
              <w:t>ường chứng khoán trong trường hợp giao dịch ngoài hệ thống giao dịch của thị trường chứng khoán (giao dịch ngoài sàn) cho các nhà đầu tư biết và thực hiện.</w:t>
            </w:r>
          </w:p>
          <w:p w:rsidR="00812F7E" w:rsidRPr="004E7BC7" w:rsidRDefault="00812F7E" w:rsidP="000641F8">
            <w:pPr>
              <w:autoSpaceDE w:val="0"/>
              <w:autoSpaceDN w:val="0"/>
              <w:adjustRightInd w:val="0"/>
              <w:spacing w:after="0" w:line="240" w:lineRule="auto"/>
              <w:ind w:right="141" w:firstLine="284"/>
              <w:rPr>
                <w:rFonts w:cs="Times New Roman"/>
                <w:sz w:val="24"/>
                <w:szCs w:val="24"/>
                <w:lang w:val="vi-VN"/>
              </w:rPr>
            </w:pPr>
            <w:r w:rsidRPr="004E7BC7">
              <w:rPr>
                <w:rFonts w:cs="Times New Roman"/>
                <w:sz w:val="24"/>
                <w:szCs w:val="24"/>
              </w:rPr>
              <w:t>đ) Trường hợp chuyển nhượng vốn nhà n</w:t>
            </w:r>
            <w:r w:rsidRPr="004E7BC7">
              <w:rPr>
                <w:rFonts w:cs="Times New Roman"/>
                <w:sz w:val="24"/>
                <w:szCs w:val="24"/>
                <w:lang w:val="vi-VN"/>
              </w:rPr>
              <w:t>ước tại các công ty cổ phần đ</w:t>
            </w:r>
            <w:r w:rsidRPr="004E7BC7">
              <w:rPr>
                <w:rFonts w:cs="Times New Roman"/>
                <w:sz w:val="24"/>
                <w:szCs w:val="24"/>
              </w:rPr>
              <w:t>ã niêm yết hoặc đăng ký giao dịch trên thị tr</w:t>
            </w:r>
            <w:r w:rsidRPr="004E7BC7">
              <w:rPr>
                <w:rFonts w:cs="Times New Roman"/>
                <w:sz w:val="24"/>
                <w:szCs w:val="24"/>
                <w:lang w:val="vi-VN"/>
              </w:rPr>
              <w:t>ường chứng khoán th</w:t>
            </w:r>
            <w:r w:rsidRPr="004E7BC7">
              <w:rPr>
                <w:rFonts w:cs="Times New Roman"/>
                <w:sz w:val="24"/>
                <w:szCs w:val="24"/>
              </w:rPr>
              <w:t>ì thời hạn thanh toán đối với nhà đầu tư phù hợp với từng ph</w:t>
            </w:r>
            <w:r w:rsidRPr="004E7BC7">
              <w:rPr>
                <w:rFonts w:cs="Times New Roman"/>
                <w:sz w:val="24"/>
                <w:szCs w:val="24"/>
                <w:lang w:val="vi-VN"/>
              </w:rPr>
              <w:t>ương thức giao dịch nhưng thời hạn chuyển tiền về Quỹ hỗ trợ sắp xếp và phát triển doanh nghiệp thực hiện theo quy định đối với trường hợp chuyển nhượng vốn nhà nước tại công ty cổ phần chưa niêm yết trên thị trường chứng khoán hoặc chưa đăng k</w:t>
            </w:r>
            <w:r w:rsidRPr="004E7BC7">
              <w:rPr>
                <w:rFonts w:cs="Times New Roman"/>
                <w:sz w:val="24"/>
                <w:szCs w:val="24"/>
              </w:rPr>
              <w:t>ý giao dịch trên thị tr</w:t>
            </w:r>
            <w:r w:rsidRPr="004E7BC7">
              <w:rPr>
                <w:rFonts w:cs="Times New Roman"/>
                <w:sz w:val="24"/>
                <w:szCs w:val="24"/>
                <w:lang w:val="vi-VN"/>
              </w:rPr>
              <w:t>ường chứng khoán tại Điều 39 Nghị định số 91/2015/NĐ-CP.</w:t>
            </w:r>
          </w:p>
          <w:p w:rsidR="005F5ACE" w:rsidRPr="004E7BC7" w:rsidRDefault="00812F7E" w:rsidP="002B0847">
            <w:pPr>
              <w:autoSpaceDE w:val="0"/>
              <w:autoSpaceDN w:val="0"/>
              <w:adjustRightInd w:val="0"/>
              <w:spacing w:after="0" w:line="240" w:lineRule="auto"/>
              <w:ind w:right="141" w:firstLine="284"/>
              <w:rPr>
                <w:rFonts w:cs="Times New Roman"/>
                <w:spacing w:val="4"/>
                <w:sz w:val="24"/>
                <w:szCs w:val="24"/>
              </w:rPr>
            </w:pPr>
            <w:r w:rsidRPr="004E7BC7">
              <w:rPr>
                <w:rFonts w:cs="Times New Roman"/>
                <w:spacing w:val="4"/>
                <w:sz w:val="24"/>
                <w:szCs w:val="24"/>
              </w:rPr>
              <w:t>2. Việc chuyển nh</w:t>
            </w:r>
            <w:r w:rsidRPr="004E7BC7">
              <w:rPr>
                <w:rFonts w:cs="Times New Roman"/>
                <w:spacing w:val="4"/>
                <w:sz w:val="24"/>
                <w:szCs w:val="24"/>
                <w:lang w:val="vi-VN"/>
              </w:rPr>
              <w:t>ượng vốn tại công ty cổ phần chưa niêm yết (hoặc đ</w:t>
            </w:r>
            <w:r w:rsidRPr="004E7BC7">
              <w:rPr>
                <w:rFonts w:cs="Times New Roman"/>
                <w:spacing w:val="4"/>
                <w:sz w:val="24"/>
                <w:szCs w:val="24"/>
              </w:rPr>
              <w:t>ã niêm yết, đăng ký giao dịch trên thị tr</w:t>
            </w:r>
            <w:r w:rsidRPr="004E7BC7">
              <w:rPr>
                <w:rFonts w:cs="Times New Roman"/>
                <w:spacing w:val="4"/>
                <w:sz w:val="24"/>
                <w:szCs w:val="24"/>
                <w:lang w:val="vi-VN"/>
              </w:rPr>
              <w:t>ường chứng khoán nhưng không thực hiện giao dịch trên sàn giao dịch chứng khoán) theo phương thức đấu giá công khai; trường hợp đấu giá công khai không thành công th</w:t>
            </w:r>
            <w:r w:rsidRPr="004E7BC7">
              <w:rPr>
                <w:rFonts w:cs="Times New Roman"/>
                <w:spacing w:val="4"/>
                <w:sz w:val="24"/>
                <w:szCs w:val="24"/>
              </w:rPr>
              <w:t>ì thực hiện chào bán cạnh tranh; tr</w:t>
            </w:r>
            <w:r w:rsidRPr="004E7BC7">
              <w:rPr>
                <w:rFonts w:cs="Times New Roman"/>
                <w:spacing w:val="4"/>
                <w:sz w:val="24"/>
                <w:szCs w:val="24"/>
                <w:lang w:val="vi-VN"/>
              </w:rPr>
              <w:t>ường hợp chào bán cạnh tranh không thành công th</w:t>
            </w:r>
            <w:r w:rsidRPr="004E7BC7">
              <w:rPr>
                <w:rFonts w:cs="Times New Roman"/>
                <w:spacing w:val="4"/>
                <w:sz w:val="24"/>
                <w:szCs w:val="24"/>
              </w:rPr>
              <w:t>ì thực hiện theo ph</w:t>
            </w:r>
            <w:r w:rsidRPr="004E7BC7">
              <w:rPr>
                <w:rFonts w:cs="Times New Roman"/>
                <w:spacing w:val="4"/>
                <w:sz w:val="24"/>
                <w:szCs w:val="24"/>
                <w:lang w:val="vi-VN"/>
              </w:rPr>
              <w:t>ương thức thỏa thuận.</w:t>
            </w:r>
          </w:p>
          <w:p w:rsidR="00812F7E" w:rsidRPr="004E7BC7" w:rsidRDefault="00812F7E" w:rsidP="000641F8">
            <w:pPr>
              <w:pStyle w:val="BodyText"/>
              <w:shd w:val="clear" w:color="auto" w:fill="auto"/>
              <w:tabs>
                <w:tab w:val="left" w:pos="1072"/>
              </w:tabs>
              <w:spacing w:after="0" w:line="240" w:lineRule="auto"/>
              <w:ind w:right="141" w:firstLine="284"/>
              <w:jc w:val="both"/>
              <w:rPr>
                <w:color w:val="000000"/>
                <w:sz w:val="24"/>
                <w:szCs w:val="24"/>
              </w:rPr>
            </w:pPr>
            <w:r w:rsidRPr="004E7BC7">
              <w:rPr>
                <w:rFonts w:eastAsia="Times New Roman"/>
                <w:b/>
                <w:color w:val="000000"/>
                <w:sz w:val="24"/>
                <w:szCs w:val="24"/>
              </w:rPr>
              <w:t>Khoản 19 Điều 2 Nghị định số </w:t>
            </w:r>
            <w:hyperlink r:id="rId12" w:tgtFrame="_blank" w:tooltip="Nghị định 140/2020/NĐ-CP" w:history="1">
              <w:r w:rsidRPr="004E7BC7">
                <w:rPr>
                  <w:rFonts w:eastAsia="Times New Roman"/>
                  <w:b/>
                  <w:color w:val="0E70C3"/>
                  <w:sz w:val="24"/>
                  <w:szCs w:val="24"/>
                </w:rPr>
                <w:t>140/2020/NĐ-CP</w:t>
              </w:r>
            </w:hyperlink>
            <w:r w:rsidRPr="004E7BC7">
              <w:rPr>
                <w:b/>
                <w:sz w:val="24"/>
                <w:szCs w:val="24"/>
              </w:rPr>
              <w:t xml:space="preserve"> quy định:</w:t>
            </w:r>
            <w:r w:rsidRPr="004E7BC7">
              <w:rPr>
                <w:sz w:val="24"/>
                <w:szCs w:val="24"/>
              </w:rPr>
              <w:t xml:space="preserve"> </w:t>
            </w:r>
            <w:r w:rsidRPr="004E7BC7">
              <w:rPr>
                <w:rStyle w:val="BodyTextChar1"/>
                <w:color w:val="000000"/>
                <w:sz w:val="24"/>
                <w:szCs w:val="24"/>
                <w:lang w:eastAsia="vi-VN"/>
              </w:rPr>
              <w:t xml:space="preserve">19. Sửa đổi, bổ sung khoản 16 </w:t>
            </w:r>
            <w:r w:rsidRPr="004E7BC7">
              <w:rPr>
                <w:rStyle w:val="BodyTextChar1"/>
                <w:color w:val="000000"/>
                <w:sz w:val="24"/>
                <w:szCs w:val="24"/>
                <w:lang w:eastAsia="vi-VN"/>
              </w:rPr>
              <w:lastRenderedPageBreak/>
              <w:t>Điều 1 Nghị định số 32/2018/NĐ-CP như sau:</w:t>
            </w:r>
          </w:p>
          <w:p w:rsidR="00812F7E" w:rsidRPr="004E7BC7" w:rsidRDefault="00812F7E" w:rsidP="000641F8">
            <w:pPr>
              <w:pStyle w:val="BodyText"/>
              <w:shd w:val="clear" w:color="auto" w:fill="auto"/>
              <w:tabs>
                <w:tab w:val="left" w:pos="961"/>
              </w:tabs>
              <w:spacing w:after="0" w:line="240" w:lineRule="auto"/>
              <w:ind w:right="141" w:firstLine="284"/>
              <w:jc w:val="both"/>
              <w:rPr>
                <w:color w:val="000000"/>
                <w:sz w:val="24"/>
                <w:szCs w:val="24"/>
              </w:rPr>
            </w:pPr>
            <w:r w:rsidRPr="004E7BC7">
              <w:rPr>
                <w:rStyle w:val="BodyTextChar1"/>
                <w:color w:val="000000"/>
                <w:sz w:val="24"/>
                <w:szCs w:val="24"/>
                <w:lang w:eastAsia="vi-VN"/>
              </w:rPr>
              <w:t>a) Sửa đổi, bổ sung tiết a điểm 1 như sau:</w:t>
            </w:r>
          </w:p>
          <w:p w:rsidR="00812F7E" w:rsidRPr="004E7BC7" w:rsidRDefault="00812F7E" w:rsidP="000641F8">
            <w:pPr>
              <w:pStyle w:val="BodyText"/>
              <w:shd w:val="clear" w:color="auto" w:fill="auto"/>
              <w:spacing w:after="0" w:line="240" w:lineRule="auto"/>
              <w:ind w:right="141" w:firstLine="284"/>
              <w:jc w:val="both"/>
              <w:rPr>
                <w:color w:val="000000"/>
                <w:sz w:val="24"/>
                <w:szCs w:val="24"/>
              </w:rPr>
            </w:pPr>
            <w:r w:rsidRPr="004E7BC7">
              <w:rPr>
                <w:rStyle w:val="BodyTextChar1"/>
                <w:color w:val="000000"/>
                <w:sz w:val="24"/>
                <w:szCs w:val="24"/>
                <w:lang w:eastAsia="vi-VN"/>
              </w:rPr>
              <w:t>- Sửa đổi gạch đầu dòng thứ hai như sau:</w:t>
            </w:r>
          </w:p>
          <w:p w:rsidR="00812F7E" w:rsidRPr="004E7BC7" w:rsidRDefault="00812F7E" w:rsidP="000641F8">
            <w:pPr>
              <w:pStyle w:val="BodyText"/>
              <w:shd w:val="clear" w:color="auto" w:fill="auto"/>
              <w:spacing w:after="0" w:line="240" w:lineRule="auto"/>
              <w:ind w:right="141" w:firstLine="284"/>
              <w:jc w:val="both"/>
              <w:rPr>
                <w:color w:val="000000"/>
                <w:sz w:val="24"/>
                <w:szCs w:val="24"/>
              </w:rPr>
            </w:pPr>
            <w:r w:rsidRPr="004E7BC7">
              <w:rPr>
                <w:rStyle w:val="BodyTextChar1"/>
                <w:color w:val="000000"/>
                <w:sz w:val="24"/>
                <w:szCs w:val="24"/>
                <w:lang w:eastAsia="vi-VN"/>
              </w:rPr>
              <w:t xml:space="preserve">“- Bản công bố thông tin theo mẫu quy định tại Phụ lục II ban hành kèm theo Nghị định số 140/2020/NĐ-CP ngày 30 tháng </w:t>
            </w:r>
            <w:r w:rsidRPr="004E7BC7">
              <w:rPr>
                <w:rStyle w:val="BodyTextChar1"/>
                <w:color w:val="000000"/>
                <w:sz w:val="24"/>
                <w:szCs w:val="24"/>
              </w:rPr>
              <w:t>1</w:t>
            </w:r>
            <w:r w:rsidRPr="004E7BC7">
              <w:rPr>
                <w:rStyle w:val="BodyTextChar1"/>
                <w:color w:val="000000"/>
                <w:sz w:val="24"/>
                <w:szCs w:val="24"/>
                <w:lang w:eastAsia="vi-VN"/>
              </w:rPr>
              <w:t>1 năm 2020 của Chính phủ;”</w:t>
            </w:r>
          </w:p>
          <w:p w:rsidR="00812F7E" w:rsidRPr="004E7BC7" w:rsidRDefault="00812F7E" w:rsidP="000641F8">
            <w:pPr>
              <w:pStyle w:val="BodyText"/>
              <w:shd w:val="clear" w:color="auto" w:fill="auto"/>
              <w:spacing w:after="0" w:line="240" w:lineRule="auto"/>
              <w:ind w:right="141" w:firstLine="284"/>
              <w:jc w:val="both"/>
              <w:rPr>
                <w:color w:val="000000"/>
                <w:sz w:val="24"/>
                <w:szCs w:val="24"/>
              </w:rPr>
            </w:pPr>
            <w:r w:rsidRPr="004E7BC7">
              <w:rPr>
                <w:rStyle w:val="BodyTextChar1"/>
                <w:color w:val="000000"/>
                <w:sz w:val="24"/>
                <w:szCs w:val="24"/>
                <w:lang w:eastAsia="vi-VN"/>
              </w:rPr>
              <w:t>- Bổ sung gạch đầu dòng thứ tư nội dung sau:</w:t>
            </w:r>
          </w:p>
          <w:p w:rsidR="00812F7E" w:rsidRPr="004E7BC7" w:rsidRDefault="00812F7E" w:rsidP="000641F8">
            <w:pPr>
              <w:pStyle w:val="BodyText"/>
              <w:shd w:val="clear" w:color="auto" w:fill="auto"/>
              <w:spacing w:after="0" w:line="240" w:lineRule="auto"/>
              <w:ind w:right="141" w:firstLine="284"/>
              <w:jc w:val="both"/>
              <w:rPr>
                <w:color w:val="000000"/>
                <w:sz w:val="24"/>
                <w:szCs w:val="24"/>
              </w:rPr>
            </w:pPr>
            <w:r w:rsidRPr="004E7BC7">
              <w:rPr>
                <w:rStyle w:val="BodyTextChar1"/>
                <w:color w:val="000000"/>
                <w:sz w:val="24"/>
                <w:szCs w:val="24"/>
                <w:lang w:eastAsia="vi-VN"/>
              </w:rPr>
              <w:t>“- Thời hạn Sở Giao dịch chứng khoán công bố thông tin về giao dịch cổ phiếu chuyển nhượng vốn của doanh nghiệp cho các nhà đầu tư tối thiểu là 20 ngày trước ngày chuyển nhượng vốn.”</w:t>
            </w:r>
          </w:p>
          <w:p w:rsidR="00812F7E" w:rsidRPr="004E7BC7" w:rsidRDefault="00812F7E" w:rsidP="000641F8">
            <w:pPr>
              <w:pStyle w:val="BodyText"/>
              <w:shd w:val="clear" w:color="auto" w:fill="auto"/>
              <w:tabs>
                <w:tab w:val="left" w:pos="970"/>
              </w:tabs>
              <w:spacing w:after="0" w:line="240" w:lineRule="auto"/>
              <w:ind w:right="141" w:firstLine="284"/>
              <w:jc w:val="both"/>
              <w:rPr>
                <w:color w:val="000000"/>
                <w:sz w:val="24"/>
                <w:szCs w:val="24"/>
              </w:rPr>
            </w:pPr>
            <w:r w:rsidRPr="004E7BC7">
              <w:rPr>
                <w:rStyle w:val="BodyTextChar1"/>
                <w:color w:val="000000"/>
                <w:sz w:val="24"/>
                <w:szCs w:val="24"/>
                <w:lang w:eastAsia="vi-VN"/>
              </w:rPr>
              <w:t>b) Bổ sung vào điểm 2 nội dung sau:</w:t>
            </w:r>
          </w:p>
          <w:p w:rsidR="00812F7E" w:rsidRPr="004E7BC7" w:rsidRDefault="00812F7E" w:rsidP="000641F8">
            <w:pPr>
              <w:pStyle w:val="BodyText"/>
              <w:shd w:val="clear" w:color="auto" w:fill="auto"/>
              <w:spacing w:after="0" w:line="240" w:lineRule="auto"/>
              <w:ind w:right="141" w:firstLine="284"/>
              <w:jc w:val="both"/>
              <w:rPr>
                <w:color w:val="000000"/>
                <w:sz w:val="24"/>
                <w:szCs w:val="24"/>
              </w:rPr>
            </w:pPr>
            <w:r w:rsidRPr="004E7BC7">
              <w:rPr>
                <w:rStyle w:val="BodyTextChar1"/>
                <w:color w:val="000000"/>
                <w:sz w:val="24"/>
                <w:szCs w:val="24"/>
                <w:lang w:eastAsia="vi-VN"/>
              </w:rPr>
              <w:t>“Quy chế mẫu bán đấu giá công khai (thông thường/theo lô) và chào bán cạnh tranh (thông thường/theo lô) để chuyển nhượng vốn thực hiện theo hướng dẫn của Bộ Tài chính.”</w:t>
            </w:r>
          </w:p>
          <w:p w:rsidR="00812F7E" w:rsidRPr="004E7BC7" w:rsidRDefault="00812F7E" w:rsidP="000641F8">
            <w:pPr>
              <w:pStyle w:val="BodyText"/>
              <w:shd w:val="clear" w:color="auto" w:fill="auto"/>
              <w:tabs>
                <w:tab w:val="left" w:pos="970"/>
              </w:tabs>
              <w:spacing w:after="0" w:line="240" w:lineRule="auto"/>
              <w:ind w:right="141" w:firstLine="284"/>
              <w:jc w:val="both"/>
              <w:rPr>
                <w:color w:val="000000"/>
                <w:sz w:val="24"/>
                <w:szCs w:val="24"/>
              </w:rPr>
            </w:pPr>
            <w:r w:rsidRPr="004E7BC7">
              <w:rPr>
                <w:rStyle w:val="BodyTextChar1"/>
                <w:color w:val="000000"/>
                <w:sz w:val="24"/>
                <w:szCs w:val="24"/>
                <w:lang w:eastAsia="vi-VN"/>
              </w:rPr>
              <w:t>c) Sửa đổi gạch đầu dòng thứ hai tiết b điểm 3 như sau:</w:t>
            </w:r>
          </w:p>
          <w:p w:rsidR="00812F7E" w:rsidRPr="004E7BC7" w:rsidRDefault="00812F7E" w:rsidP="000641F8">
            <w:pPr>
              <w:pStyle w:val="BodyText"/>
              <w:shd w:val="clear" w:color="auto" w:fill="auto"/>
              <w:spacing w:after="0" w:line="240" w:lineRule="auto"/>
              <w:ind w:right="141" w:firstLine="284"/>
              <w:jc w:val="both"/>
              <w:rPr>
                <w:color w:val="000000"/>
                <w:sz w:val="24"/>
                <w:szCs w:val="24"/>
              </w:rPr>
            </w:pPr>
            <w:r w:rsidRPr="004E7BC7">
              <w:rPr>
                <w:rStyle w:val="BodyTextChar1"/>
                <w:color w:val="000000"/>
                <w:sz w:val="24"/>
                <w:szCs w:val="24"/>
                <w:lang w:eastAsia="vi-VN"/>
              </w:rPr>
              <w:t>“- Cơ quan đại diện chủ sở hữu hoặc tổ chức, cá nhân thuộc các đơn vị trực thuộc cơ quan đại diện chủ sở hữu hoặc người đại diện phần vốn nhà nước được cơ quan đại diện chủ sở hữu ủy quyền bằng văn bản ký hợp đồng thuê Trung tâm dịch vụ, doanh nghiệp đấu giá tài sản theo quy định của pháp luật về đấu giá tài sản hoặc Sở giao dịch chứng khoán hoặc công ty chứng khoán (sau đây gọi chung là tổ chức đấu giá) tổ chức thực hiện chuyển nhượng vốn. Cuộc đấu giá được tổ chức tại trụ sở của tổ chức đấu giá, cơ quan đại diện chủ sở hữu, doanh nghiệp có vốn nhà nước cần chuyển nhượng hoặc địa điểm khác theo thỏa thuận của cơ quan đại diện chủ sở hữu và tổ chức đấu giá.”</w:t>
            </w:r>
          </w:p>
          <w:p w:rsidR="00812F7E" w:rsidRPr="004E7BC7" w:rsidRDefault="00812F7E" w:rsidP="000641F8">
            <w:pPr>
              <w:pStyle w:val="BodyText"/>
              <w:shd w:val="clear" w:color="auto" w:fill="auto"/>
              <w:tabs>
                <w:tab w:val="left" w:pos="975"/>
              </w:tabs>
              <w:spacing w:after="0" w:line="240" w:lineRule="auto"/>
              <w:ind w:right="141" w:firstLine="284"/>
              <w:jc w:val="both"/>
              <w:rPr>
                <w:color w:val="000000"/>
                <w:sz w:val="24"/>
                <w:szCs w:val="24"/>
              </w:rPr>
            </w:pPr>
            <w:r w:rsidRPr="004E7BC7">
              <w:rPr>
                <w:rStyle w:val="BodyTextChar1"/>
                <w:color w:val="000000"/>
                <w:sz w:val="24"/>
                <w:szCs w:val="24"/>
                <w:lang w:eastAsia="vi-VN"/>
              </w:rPr>
              <w:lastRenderedPageBreak/>
              <w:t>d) Sửa đổi, bổ sung điểm 6 như sau:</w:t>
            </w:r>
          </w:p>
          <w:p w:rsidR="00812F7E" w:rsidRPr="002B0847" w:rsidRDefault="00812F7E" w:rsidP="000641F8">
            <w:pPr>
              <w:pStyle w:val="BodyText"/>
              <w:shd w:val="clear" w:color="auto" w:fill="auto"/>
              <w:spacing w:after="0" w:line="240" w:lineRule="auto"/>
              <w:ind w:right="141" w:firstLine="284"/>
              <w:jc w:val="both"/>
              <w:rPr>
                <w:color w:val="000000"/>
                <w:spacing w:val="-2"/>
                <w:sz w:val="24"/>
                <w:szCs w:val="24"/>
              </w:rPr>
            </w:pPr>
            <w:r w:rsidRPr="002B0847">
              <w:rPr>
                <w:rStyle w:val="BodyTextChar1"/>
                <w:color w:val="000000"/>
                <w:spacing w:val="-2"/>
                <w:sz w:val="24"/>
                <w:szCs w:val="24"/>
                <w:lang w:eastAsia="vi-VN"/>
              </w:rPr>
              <w:t>“6. Sau khi đã thực hiện các phương thức đấu giá công khai, chào bán cạnh tranh, thỏa thuận để chuyển nhượng vốn mà vẫn không chuyển nhượng hết số vốn nhà nước cần chuyển nhượng thì cơ quan đại diện chủ sở hữu căn cứ nhu cầu thị trường và khả năng phát triển của doanh nghiệp để lựa chọn thời điểm tiếp tục thực hiện chuyển nhượng vốn, đồng thời quyết định xác định lại mức giá khơi điểm đã công bố để chuyển nhượng vốn theo thứ tự thực hiện các phương thức chuyển nhượng vốn quy định tại Nghị định này.</w:t>
            </w:r>
          </w:p>
          <w:p w:rsidR="00812F7E" w:rsidRPr="004E7BC7" w:rsidRDefault="00812F7E" w:rsidP="000641F8">
            <w:pPr>
              <w:pStyle w:val="BodyText"/>
              <w:shd w:val="clear" w:color="auto" w:fill="auto"/>
              <w:spacing w:after="0" w:line="240" w:lineRule="auto"/>
              <w:ind w:right="141" w:firstLine="284"/>
              <w:jc w:val="both"/>
              <w:rPr>
                <w:color w:val="000000"/>
                <w:sz w:val="24"/>
                <w:szCs w:val="24"/>
              </w:rPr>
            </w:pPr>
            <w:r w:rsidRPr="004E7BC7">
              <w:rPr>
                <w:rStyle w:val="BodyTextChar1"/>
                <w:color w:val="000000"/>
                <w:sz w:val="24"/>
                <w:szCs w:val="24"/>
                <w:lang w:eastAsia="vi-VN"/>
              </w:rPr>
              <w:t>Trường hợp cơ quan đại diện chủ sở hữu đang thực hiện chuyển nhượng vốn mà Chứng thư thẩm định giá hết hiệu lực thì không phải xây dựng lại phương án chuyển nhượng vốn nhưng phải thực hiện xác định lại giá khởi điểm để tiếp tục chuyển nhượng vốn theo phương thức chuyển nhượng mà cơ quan đại diện chủ sở hữu đang triển khai (trường hợp đã tổ chức bán đấu giá công khai nhưng không thành công hoặc chưa bán hết số vốn nhà nước cần chuyển nhượng thì căn cứ vào giá khởi điểm đã được xác định lại để tổ chức chào bán cạnh tranh).”</w:t>
            </w:r>
          </w:p>
          <w:p w:rsidR="00812F7E" w:rsidRPr="004E7BC7" w:rsidRDefault="00812F7E" w:rsidP="000641F8">
            <w:pPr>
              <w:pStyle w:val="BodyText"/>
              <w:shd w:val="clear" w:color="auto" w:fill="auto"/>
              <w:spacing w:after="0" w:line="240" w:lineRule="auto"/>
              <w:ind w:right="141" w:firstLine="284"/>
              <w:jc w:val="both"/>
              <w:rPr>
                <w:color w:val="000000"/>
                <w:sz w:val="24"/>
                <w:szCs w:val="24"/>
              </w:rPr>
            </w:pPr>
            <w:r w:rsidRPr="004E7BC7">
              <w:rPr>
                <w:rStyle w:val="BodyTextChar1"/>
                <w:color w:val="000000"/>
                <w:sz w:val="24"/>
                <w:szCs w:val="24"/>
                <w:lang w:eastAsia="vi-VN"/>
              </w:rPr>
              <w:t>đ) Bổ sung điểm 10 về chi phí chuyển nhượng vốn nhà nước như sau:</w:t>
            </w:r>
          </w:p>
          <w:p w:rsidR="00812F7E" w:rsidRPr="004E7BC7" w:rsidRDefault="00812F7E" w:rsidP="000641F8">
            <w:pPr>
              <w:pStyle w:val="BodyText"/>
              <w:shd w:val="clear" w:color="auto" w:fill="auto"/>
              <w:spacing w:after="0" w:line="240" w:lineRule="auto"/>
              <w:ind w:right="141" w:firstLine="284"/>
              <w:jc w:val="both"/>
              <w:rPr>
                <w:color w:val="000000"/>
                <w:sz w:val="24"/>
                <w:szCs w:val="24"/>
              </w:rPr>
            </w:pPr>
            <w:proofErr w:type="gramStart"/>
            <w:r w:rsidRPr="004E7BC7">
              <w:rPr>
                <w:rStyle w:val="BodyTextChar1"/>
                <w:color w:val="000000"/>
                <w:sz w:val="24"/>
                <w:szCs w:val="24"/>
                <w:lang w:eastAsia="vi-VN"/>
              </w:rPr>
              <w:t>“ 10</w:t>
            </w:r>
            <w:proofErr w:type="gramEnd"/>
            <w:r w:rsidRPr="004E7BC7">
              <w:rPr>
                <w:rStyle w:val="BodyTextChar1"/>
                <w:color w:val="000000"/>
                <w:sz w:val="24"/>
                <w:szCs w:val="24"/>
                <w:lang w:eastAsia="vi-VN"/>
              </w:rPr>
              <w:t xml:space="preserve">. Cơ quan đại diện chủ sở hữu căn cứ lộ trình, kế hoạch thoái vốn nhà nước ở các doanh nghiệp đã được cấp có thẩm quyền phê duyệt, chỉ đạo các bộ phận chức năng xây dựng dự toán chi phí chuyển nhượng vốn nhà nước (bao gồm cả trường hợp chuyển nhượng quyền mua cổ phần, quyền góp vốn). Chi phí chuyển nhượng vốn nhà nước do cơ quan đại diện chủ sở hữu quyết định phê duyệt dự toán, quyết toán và quyết định mức </w:t>
            </w:r>
            <w:r w:rsidRPr="004E7BC7">
              <w:rPr>
                <w:rStyle w:val="BodyTextChar1"/>
                <w:color w:val="000000"/>
                <w:sz w:val="24"/>
                <w:szCs w:val="24"/>
                <w:lang w:eastAsia="vi-VN"/>
              </w:rPr>
              <w:lastRenderedPageBreak/>
              <w:t>chi cụ thể đảm bảo có đầy đủ chứng từ hợp lý, hợp lệ, tiết kiệm theo quy định của pháp luật hiện hành; chịu trách nhiệm trước pháp luật về quyết định của mình. Chi phí chuyển nhượng vốn nhà nước gồm chi phí thuê tư vấn thẩm định giá, chi phí tổ chức bán đấu giá, chi phí thực hiện các thủ tục pháp lý cho việc chuyển nhượng, các khoản thuế, phí, lệ phí (nếu có) phải nộp cho Nhà nước và các khoản chi phí khác có liên quan (không bao gồm khoản thù lao cho các thành viên thuộc cơ quan đại diện chủ sở hữu, người đại diện phần vốn nhà nước và thành viên của doanh nghiệp).</w:t>
            </w:r>
          </w:p>
          <w:p w:rsidR="00812F7E" w:rsidRPr="004E7BC7" w:rsidRDefault="00812F7E" w:rsidP="000641F8">
            <w:pPr>
              <w:pStyle w:val="BodyText"/>
              <w:shd w:val="clear" w:color="auto" w:fill="auto"/>
              <w:spacing w:after="0" w:line="240" w:lineRule="auto"/>
              <w:ind w:right="141" w:firstLine="284"/>
              <w:jc w:val="both"/>
              <w:rPr>
                <w:color w:val="000000"/>
                <w:sz w:val="24"/>
                <w:szCs w:val="24"/>
              </w:rPr>
            </w:pPr>
            <w:r w:rsidRPr="004E7BC7">
              <w:rPr>
                <w:rStyle w:val="BodyTextChar1"/>
                <w:color w:val="000000"/>
                <w:sz w:val="24"/>
                <w:szCs w:val="24"/>
                <w:lang w:eastAsia="vi-VN"/>
              </w:rPr>
              <w:t xml:space="preserve">Căn cứ quyết định dự toán chi phí chuyển nhượng vốn, cơ quan đại diện chủ sở hữu có văn bản gửi Bộ Tài chính đề nghị xuất Quỹ hỗ trợ sắp xếp và phát triển doanh nghiệp (sau đây gọi tắt là Quỹ) </w:t>
            </w:r>
            <w:r w:rsidRPr="004E7BC7">
              <w:rPr>
                <w:rStyle w:val="BodyTextChar1"/>
                <w:color w:val="000000"/>
                <w:sz w:val="24"/>
                <w:szCs w:val="24"/>
              </w:rPr>
              <w:t xml:space="preserve">để cấp </w:t>
            </w:r>
            <w:r w:rsidRPr="004E7BC7">
              <w:rPr>
                <w:rStyle w:val="BodyTextChar1"/>
                <w:color w:val="000000"/>
                <w:sz w:val="24"/>
                <w:szCs w:val="24"/>
                <w:lang w:eastAsia="vi-VN"/>
              </w:rPr>
              <w:t xml:space="preserve">tiền tạm ứng. Bộ Tài chính ban hành quyết định xuất Quỹ tạm ứng tối đa 70% tổng dự toán chi phí chuyển nhượng vốn theo quyết định đã được duyệt cho cơ quan đại diện chủ sở hữu. Trên cơ sở kết quả chuyển nhượng vốn, cơ quan đại diện chủ sở hữu có trách nhiệm quyết toán tiền thu từ chuyển nhượng vốn và chi phí chuyển nhượng vốn. Trường hợp số tiền thu từ chuyển nhượng vốn và khoản đã tạm ứng chi phí chuyển nhượng vốn cao hơn chi phí hợp lý thực tế liên quan đến chuyển nhượng vốn thì thực hiện quyết toán và nộp khoản chênh lệch về Quỹ. Trường hợp số tiền thu từ chuyển nhượng vốn và khoản tạm ứng chi phí chuyển nhượng vốn thấp hơn chi phí hợp lý thực tế liên quan đến chuyển nhượng vốn thì cơ quan đại diện chủ sở hữu có văn bản đề nghị Bộ Tài chính cấp bổ sung phần chênh lệch còn thiếu từ Quỹ. Bộ Tài chính ban hành quyết định xuất Quỹ cấp phần còn thiếu này cho </w:t>
            </w:r>
            <w:r w:rsidRPr="004E7BC7">
              <w:rPr>
                <w:rStyle w:val="BodyTextChar1"/>
                <w:color w:val="000000"/>
                <w:sz w:val="24"/>
                <w:szCs w:val="24"/>
                <w:lang w:eastAsia="vi-VN"/>
              </w:rPr>
              <w:lastRenderedPageBreak/>
              <w:t>cơ quan đại diện chủ sở hữu.</w:t>
            </w:r>
          </w:p>
          <w:p w:rsidR="00812F7E" w:rsidRPr="004E7BC7" w:rsidRDefault="00812F7E" w:rsidP="000641F8">
            <w:pPr>
              <w:pStyle w:val="BodyText"/>
              <w:shd w:val="clear" w:color="auto" w:fill="auto"/>
              <w:spacing w:after="0" w:line="240" w:lineRule="auto"/>
              <w:ind w:right="141" w:firstLine="284"/>
              <w:jc w:val="both"/>
              <w:rPr>
                <w:color w:val="000000"/>
                <w:sz w:val="24"/>
                <w:szCs w:val="24"/>
              </w:rPr>
            </w:pPr>
            <w:r w:rsidRPr="004E7BC7">
              <w:rPr>
                <w:rStyle w:val="BodyTextChar1"/>
                <w:color w:val="000000"/>
                <w:sz w:val="24"/>
                <w:szCs w:val="24"/>
                <w:lang w:eastAsia="vi-VN"/>
              </w:rPr>
              <w:t>Cơ quan đại diện chủ sở hữu chịu trách nhiệm báo cáo kết quả chuyển nhượng vốn và quyết toán (gồm tiền thu từ chuyển nhượng vốn, chi phí hợp lý thực tế liên quan đến chuyển nhượng vốn, khoản thu đã được tạm ứng và kinh phí thừa/thiếu nộp về hoặc đề nghị cấp bổ sung từ Quỹ) kèm chứng từ có liên quan về Quỹ để làm căn cứ hoàn ứng và hạch toán kế toán.</w:t>
            </w:r>
          </w:p>
          <w:p w:rsidR="00812F7E" w:rsidRPr="004E7BC7" w:rsidRDefault="00812F7E" w:rsidP="000641F8">
            <w:pPr>
              <w:pStyle w:val="BodyText"/>
              <w:shd w:val="clear" w:color="auto" w:fill="auto"/>
              <w:spacing w:after="0" w:line="240" w:lineRule="auto"/>
              <w:ind w:right="141" w:firstLine="284"/>
              <w:jc w:val="both"/>
              <w:rPr>
                <w:color w:val="000000"/>
                <w:sz w:val="24"/>
                <w:szCs w:val="24"/>
              </w:rPr>
            </w:pPr>
            <w:r w:rsidRPr="004E7BC7">
              <w:rPr>
                <w:rStyle w:val="BodyTextChar1"/>
                <w:color w:val="000000"/>
                <w:sz w:val="24"/>
                <w:szCs w:val="24"/>
                <w:lang w:eastAsia="vi-VN"/>
              </w:rPr>
              <w:t>Đối với các đơn vị đã thực hiện chuyển nhượng vốn nhà nước trước ngày Nghị định số 140/2020/NĐ-CP ngày 30 tháng 11 năm 2020 của Chính phủ có hiệu lực thi hành nhưng không thành công hoặc tiền thu từ chuyển nhượng vốn không đủ bù đắp chi phí hoặc cơ quan đại diện chủ sở hữu đã ủy quyền, giao nhiệm vụ bằng văn bản cho cá nhân lựa chọn và ký hợp đồng thuê tổ chức có chức năng thẩm định giá, thuê tổ chức đấu giá, thuê tổ chức tư vấn khác có hoạt động cung cấp dịch vụ liên quan đến chuyển nhượng vốn để tổ chức thực hiện chuyển nhượng vốn mà tiền thu từ chuyển nhượng vốn không đủ để bù đắp chi phí thì cơ quan đại diện chủ sở hữu chịu trách nhiệm phê duyệt kết quả chuyển nhượng vốn, quyết toán tiền thu và các chi phí hợp lý thực tế liên quan đến chuyển nhượng vốn, có văn bản đề nghị Bộ Tài chính kèm các hồ sơ chứng từ có liên quan để Bộ Tài chính xuất Quỹ cấp bổ sung phần chênh lệch còn thiếu cho cơ quan đại diện chủ sở hữu.</w:t>
            </w:r>
          </w:p>
          <w:p w:rsidR="00812F7E" w:rsidRPr="002B0847" w:rsidRDefault="00812F7E" w:rsidP="002B0847">
            <w:pPr>
              <w:pStyle w:val="BodyText"/>
              <w:shd w:val="clear" w:color="auto" w:fill="auto"/>
              <w:spacing w:after="0" w:line="240" w:lineRule="auto"/>
              <w:ind w:right="141" w:firstLine="284"/>
              <w:jc w:val="both"/>
              <w:rPr>
                <w:color w:val="000000"/>
                <w:sz w:val="24"/>
                <w:szCs w:val="24"/>
              </w:rPr>
            </w:pPr>
            <w:r w:rsidRPr="004E7BC7">
              <w:rPr>
                <w:rStyle w:val="BodyTextChar1"/>
                <w:color w:val="000000"/>
                <w:sz w:val="24"/>
                <w:szCs w:val="24"/>
                <w:lang w:eastAsia="vi-VN"/>
              </w:rPr>
              <w:t xml:space="preserve">Đối với trường hợp các đơn vị đang triển khai chuyển nhượng vốn nhưng phải dừng/tạm dừng chưa tiếp tục chuyển nhượng vốn theo quyết định của Thủ tướng Chính phủ thì cơ quan đại diện chủ sở hữu chịu trách nhiệm phê duyệt quyết toán </w:t>
            </w:r>
            <w:r w:rsidRPr="004E7BC7">
              <w:rPr>
                <w:rStyle w:val="BodyTextChar1"/>
                <w:color w:val="000000"/>
                <w:sz w:val="24"/>
                <w:szCs w:val="24"/>
                <w:lang w:eastAsia="vi-VN"/>
              </w:rPr>
              <w:lastRenderedPageBreak/>
              <w:t>chi phí hợp lý thực tế liên quan đến chuyển nhượng vốn, có văn bản đề nghị Bộ Tài chính kèm các hồ sơ chứng từ có liên quan để Bộ Tài chính xuất Quỹ bù đắp chi phí chuyển nhượng vốn cho cơ quan đại diện chủ sở hữu.”</w:t>
            </w:r>
          </w:p>
        </w:tc>
        <w:tc>
          <w:tcPr>
            <w:tcW w:w="2387" w:type="pct"/>
            <w:tcBorders>
              <w:top w:val="single" w:sz="3" w:space="0" w:color="000000"/>
              <w:left w:val="single" w:sz="3" w:space="0" w:color="000000"/>
              <w:bottom w:val="nil"/>
              <w:right w:val="nil"/>
            </w:tcBorders>
            <w:shd w:val="clear" w:color="auto" w:fill="FFFFFF"/>
          </w:tcPr>
          <w:p w:rsidR="00812F7E" w:rsidRPr="004E7BC7" w:rsidRDefault="00812F7E" w:rsidP="004E7BC7">
            <w:pPr>
              <w:widowControl w:val="0"/>
              <w:spacing w:after="0" w:line="240" w:lineRule="auto"/>
              <w:ind w:right="145" w:firstLine="284"/>
              <w:rPr>
                <w:rFonts w:cs="Times New Roman"/>
                <w:color w:val="000000"/>
                <w:sz w:val="24"/>
                <w:szCs w:val="24"/>
              </w:rPr>
            </w:pPr>
            <w:r w:rsidRPr="004E7BC7">
              <w:rPr>
                <w:rFonts w:cs="Times New Roman"/>
                <w:b/>
                <w:color w:val="000000"/>
                <w:sz w:val="24"/>
                <w:szCs w:val="24"/>
              </w:rPr>
              <w:lastRenderedPageBreak/>
              <w:t>Khoản 1, khoản 2 Điều 80 dự thảo Nghị định quy định:</w:t>
            </w:r>
            <w:r w:rsidRPr="004E7BC7">
              <w:rPr>
                <w:rFonts w:cs="Times New Roman"/>
                <w:color w:val="000000"/>
                <w:sz w:val="24"/>
                <w:szCs w:val="24"/>
              </w:rPr>
              <w:t xml:space="preserve"> Phương thức chuyển nhượng vốn nhà nước tại công ty cổ phần, công ty trách nhiệm hữu hạn hai thành viên trở lên thực hiện theo quy định tại Điều 30 Luật quản lý và đầu tư vốn nhà nước tại doanh nghiệp và quy định sau:</w:t>
            </w:r>
          </w:p>
          <w:p w:rsidR="00812F7E" w:rsidRPr="004E7BC7" w:rsidRDefault="00812F7E"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1. Việc chuyển nhượng vốn tại công ty cổ phần đã niêm yết hoặc đăng ký giao dịch trên thị trường chứng khoán theo các phương thức giao dịch cổ phiếu trên hệ thống giao dịch của thị trường chứng khoán (sau đây gọi là sàn giao dịch chứng khoán) do Sở Giao dịch chứng khoán tổ chức, phải đảm bảo giá giao dịch (giá sàn) không thấp hơn giá khởi điểm được xác định theo quy định tại điểm c khoản 1 Điều 79 Nghị định này.</w:t>
            </w:r>
          </w:p>
          <w:p w:rsidR="00812F7E" w:rsidRPr="004E7BC7" w:rsidRDefault="00812F7E"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a) Khi chuyển nhượng vốn thông qua chuyển nhượng cổ phiếu trên sàn giao dịch chứng khoán, cơ quan đại diện chủ sở hữu gửi các văn bản sau đây đến Sở Giao dịch chứng khoán để thực hiện công bố thông tin về giao dịch cổ phiếu chuyển nhượng vốn:</w:t>
            </w:r>
          </w:p>
          <w:p w:rsidR="00812F7E" w:rsidRPr="002B0847" w:rsidRDefault="00812F7E" w:rsidP="004E7BC7">
            <w:pPr>
              <w:widowControl w:val="0"/>
              <w:spacing w:after="0" w:line="240" w:lineRule="auto"/>
              <w:ind w:right="145" w:firstLine="284"/>
              <w:rPr>
                <w:rFonts w:cs="Times New Roman"/>
                <w:color w:val="000000"/>
                <w:sz w:val="24"/>
                <w:szCs w:val="24"/>
              </w:rPr>
            </w:pPr>
            <w:r w:rsidRPr="002B0847">
              <w:rPr>
                <w:rFonts w:cs="Times New Roman"/>
                <w:color w:val="000000"/>
                <w:sz w:val="24"/>
                <w:szCs w:val="24"/>
              </w:rPr>
              <w:t>- Quyết định của cấp có thẩm quyền về phê duyệt phương án cơ cấu lại doanh nghiệp nhà nước và quyết định phê duyệt phương án chuyển nhượng vốn;</w:t>
            </w:r>
          </w:p>
          <w:p w:rsidR="00812F7E" w:rsidRPr="004E7BC7" w:rsidRDefault="00812F7E"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 xml:space="preserve">- Bản công bố thông tin theo mẫu quy định tại </w:t>
            </w:r>
            <w:bookmarkStart w:id="11" w:name="bieumau_pl_2_1_nđ_140_2020"/>
            <w:r w:rsidRPr="004E7BC7">
              <w:rPr>
                <w:rFonts w:cs="Times New Roman"/>
                <w:color w:val="000000"/>
                <w:sz w:val="24"/>
                <w:szCs w:val="24"/>
              </w:rPr>
              <w:t>Phụ lục II</w:t>
            </w:r>
            <w:bookmarkEnd w:id="11"/>
            <w:r w:rsidRPr="004E7BC7">
              <w:rPr>
                <w:rFonts w:cs="Times New Roman"/>
                <w:color w:val="000000"/>
                <w:sz w:val="24"/>
                <w:szCs w:val="24"/>
              </w:rPr>
              <w:t>I ban hành kèm theo Nghị định này;</w:t>
            </w:r>
          </w:p>
          <w:p w:rsidR="00812F7E" w:rsidRPr="004E7BC7" w:rsidRDefault="00812F7E"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 Tài liệu chứng minh doanh nghiệp có số cổ phần bán đấu giá để chuyển nhượng vốn là chủ sở hữu hợp pháp của số cổ phần đăng ký bán.</w:t>
            </w:r>
          </w:p>
          <w:p w:rsidR="00812F7E" w:rsidRPr="004E7BC7" w:rsidRDefault="00812F7E"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  Thời hạn Sở Giao dịch chứng khoán công bố thông tin về giao dịch cổ phiếu chuyển nhượng vốn của doanh nghiệp cho các nhà đầu tư tối thiểu là 20 ngày trước ngày chuyển nhượng vốn.</w:t>
            </w:r>
          </w:p>
          <w:p w:rsidR="00812F7E" w:rsidRPr="004E7BC7" w:rsidRDefault="00812F7E"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b) Việc chuyển khoản để thanh toán các giao dịch mua, bán cổ phiếu, chuyển quyền sở hữu cổ phiếu thực hiện theo quy định của pháp luật về chứng khoán.</w:t>
            </w:r>
          </w:p>
          <w:p w:rsidR="00812F7E" w:rsidRPr="004E7BC7" w:rsidRDefault="00812F7E"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c) Khi chuyển nhượng vốn tại công ty cổ phần đã niêm yết hoặc đăng ký giao dịch trên thị trường chứng khoán nhưng không thực hiện trên sàn giao dịch chứng khoán thì thực hiện theo thứ tự phương thức đấu giá công khai, thỏa thuận (thực hiện giao dịch ngoài sàn).</w:t>
            </w:r>
          </w:p>
          <w:p w:rsidR="00812F7E" w:rsidRPr="004E7BC7" w:rsidRDefault="00812F7E"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Giá bán cổ phần mà nhà đầu tư phải thanh toán cho cơ quan đại diện chủ sở hữu khi giao dịch ngoài sàn là giá được xác định theo quy định phù hợp với từng phương thức chuyển nhượng (đấu giá công khai, thỏa thuận);</w:t>
            </w:r>
            <w:r w:rsidRPr="004E7BC7">
              <w:rPr>
                <w:rFonts w:cs="Times New Roman"/>
                <w:iCs/>
                <w:color w:val="000000"/>
                <w:sz w:val="24"/>
                <w:szCs w:val="24"/>
              </w:rPr>
              <w:t xml:space="preserve"> </w:t>
            </w:r>
          </w:p>
          <w:p w:rsidR="00812F7E" w:rsidRPr="004E7BC7" w:rsidRDefault="00812F7E"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 xml:space="preserve">d) Cơ quan đại diện chủ sở hữu phải công khai thông tin về giá thanh </w:t>
            </w:r>
            <w:r w:rsidRPr="004E7BC7">
              <w:rPr>
                <w:rFonts w:cs="Times New Roman"/>
                <w:color w:val="000000"/>
                <w:sz w:val="24"/>
                <w:szCs w:val="24"/>
              </w:rPr>
              <w:lastRenderedPageBreak/>
              <w:t>toán bán cổ phần chuyển nhượng vốn tại công ty cổ phần đã niêm yết hoặc đăng ký giao dịch trên thị trường chứng khoán trong trường hợp giao dịch ngoài hệ thống giao dịch của thị trường chứng khoán (giao dịch ngoài sàn) cho các nhà đầu tư biết và thực hiện.</w:t>
            </w:r>
          </w:p>
          <w:p w:rsidR="00812F7E" w:rsidRPr="004E7BC7" w:rsidRDefault="00812F7E"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đ) Trường hợp chuyển nhượng vốn nhà nước tại các công ty cổ phần đã niêm yết hoặc đăng ký giao dịch trên thị trường chứng khoán thì thời hạn thanh toán đối với nhà đầu tư phù hợp với từng phương thức giao dịch nhưng thời hạn chuyển tiền về Ngân sách nhà nước thực hiện theo quy định đối với trường hợp chuyển nhượng vốn nhà nước tại công ty cổ phần chưa niêm yết trên thị trường chứng khoán hoặc chưa đăng ký giao dịch trên thị trường chứng khoán.</w:t>
            </w:r>
          </w:p>
          <w:p w:rsidR="00812F7E" w:rsidRPr="004E7BC7" w:rsidRDefault="00812F7E"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2. Việc chuyển nhượng vốn tại công ty cổ phần chưa niêm yết (hoặc đã niêm yết, đăng ký giao dịch trên thị trường chứng khoán nhưng không thực hiện giao dịch trên sàn giao dịch chứng khoán) theo phương thức đấu giá công khai; trường hợp đấu giá công khai không thành công thì thực hiện theo phương thức thỏa thuận.</w:t>
            </w:r>
          </w:p>
          <w:p w:rsidR="00812F7E" w:rsidRPr="004E7BC7" w:rsidRDefault="00812F7E" w:rsidP="004E7BC7">
            <w:pPr>
              <w:autoSpaceDE w:val="0"/>
              <w:autoSpaceDN w:val="0"/>
              <w:adjustRightInd w:val="0"/>
              <w:spacing w:after="0" w:line="240" w:lineRule="auto"/>
              <w:ind w:right="145" w:firstLine="284"/>
              <w:rPr>
                <w:rFonts w:eastAsia="Times New Roman" w:cs="Times New Roman"/>
                <w:b/>
                <w:bCs/>
                <w:color w:val="auto"/>
                <w:sz w:val="24"/>
                <w:szCs w:val="24"/>
              </w:rPr>
            </w:pPr>
            <w:r w:rsidRPr="004E7BC7">
              <w:rPr>
                <w:rFonts w:eastAsia="Times New Roman" w:cs="Times New Roman"/>
                <w:b/>
                <w:bCs/>
                <w:color w:val="auto"/>
                <w:sz w:val="24"/>
                <w:szCs w:val="24"/>
              </w:rPr>
              <w:t xml:space="preserve">… </w:t>
            </w:r>
          </w:p>
        </w:tc>
        <w:tc>
          <w:tcPr>
            <w:tcW w:w="1035" w:type="pct"/>
            <w:tcBorders>
              <w:top w:val="single" w:sz="3" w:space="0" w:color="000000"/>
              <w:left w:val="single" w:sz="3" w:space="0" w:color="000000"/>
              <w:bottom w:val="nil"/>
              <w:right w:val="single" w:sz="3" w:space="0" w:color="000000"/>
            </w:tcBorders>
            <w:shd w:val="clear" w:color="auto" w:fill="FFFFFF"/>
          </w:tcPr>
          <w:p w:rsidR="00812F7E" w:rsidRPr="004E7BC7" w:rsidRDefault="00812F7E" w:rsidP="004E7BC7">
            <w:pPr>
              <w:autoSpaceDE w:val="0"/>
              <w:autoSpaceDN w:val="0"/>
              <w:adjustRightInd w:val="0"/>
              <w:spacing w:after="0" w:line="240" w:lineRule="auto"/>
              <w:ind w:right="145" w:firstLine="284"/>
              <w:rPr>
                <w:rFonts w:eastAsia="Times New Roman" w:cs="Times New Roman"/>
                <w:color w:val="auto"/>
                <w:sz w:val="24"/>
                <w:szCs w:val="24"/>
              </w:rPr>
            </w:pPr>
            <w:r w:rsidRPr="004E7BC7">
              <w:rPr>
                <w:rFonts w:eastAsia="Times New Roman" w:cs="Times New Roman"/>
                <w:color w:val="auto"/>
                <w:sz w:val="24"/>
                <w:szCs w:val="24"/>
              </w:rPr>
              <w:lastRenderedPageBreak/>
              <w:t>Đảm bảo phù hợp với quy định tại Luật 68/2025/QH15</w:t>
            </w:r>
          </w:p>
        </w:tc>
      </w:tr>
      <w:tr w:rsidR="00567258" w:rsidRPr="004E7BC7" w:rsidTr="00CB5E42">
        <w:tc>
          <w:tcPr>
            <w:tcW w:w="1578" w:type="pct"/>
            <w:tcBorders>
              <w:top w:val="single" w:sz="3" w:space="0" w:color="000000"/>
              <w:left w:val="single" w:sz="3" w:space="0" w:color="000000"/>
              <w:bottom w:val="nil"/>
              <w:right w:val="nil"/>
            </w:tcBorders>
            <w:shd w:val="clear" w:color="auto" w:fill="FFFFFF"/>
          </w:tcPr>
          <w:p w:rsidR="00CE484E" w:rsidRPr="004E7BC7" w:rsidRDefault="00CE484E" w:rsidP="000641F8">
            <w:pPr>
              <w:spacing w:after="0" w:line="240" w:lineRule="auto"/>
              <w:ind w:right="141" w:firstLine="284"/>
              <w:rPr>
                <w:rFonts w:eastAsia="Times New Roman" w:cs="Times New Roman"/>
                <w:b/>
                <w:bCs/>
                <w:color w:val="000000"/>
                <w:sz w:val="24"/>
                <w:szCs w:val="24"/>
              </w:rPr>
            </w:pPr>
          </w:p>
        </w:tc>
        <w:tc>
          <w:tcPr>
            <w:tcW w:w="2387" w:type="pct"/>
            <w:tcBorders>
              <w:top w:val="single" w:sz="3" w:space="0" w:color="000000"/>
              <w:left w:val="single" w:sz="3" w:space="0" w:color="000000"/>
              <w:bottom w:val="nil"/>
              <w:right w:val="nil"/>
            </w:tcBorders>
            <w:shd w:val="clear" w:color="auto" w:fill="FFFFFF"/>
          </w:tcPr>
          <w:p w:rsidR="00277529" w:rsidRPr="004E7BC7" w:rsidRDefault="00277529" w:rsidP="004E7BC7">
            <w:pPr>
              <w:autoSpaceDE w:val="0"/>
              <w:autoSpaceDN w:val="0"/>
              <w:adjustRightInd w:val="0"/>
              <w:spacing w:after="0" w:line="240" w:lineRule="auto"/>
              <w:ind w:right="145"/>
              <w:jc w:val="center"/>
              <w:rPr>
                <w:rFonts w:eastAsia="Times New Roman" w:cs="Times New Roman"/>
                <w:b/>
                <w:bCs/>
                <w:color w:val="auto"/>
                <w:sz w:val="24"/>
                <w:szCs w:val="24"/>
              </w:rPr>
            </w:pPr>
            <w:r w:rsidRPr="004E7BC7">
              <w:rPr>
                <w:rFonts w:eastAsia="Times New Roman" w:cs="Times New Roman"/>
                <w:b/>
                <w:bCs/>
                <w:color w:val="auto"/>
                <w:sz w:val="24"/>
                <w:szCs w:val="24"/>
              </w:rPr>
              <w:t>Chương VI</w:t>
            </w:r>
          </w:p>
          <w:p w:rsidR="00CE484E" w:rsidRPr="004E7BC7" w:rsidRDefault="00277529" w:rsidP="004E7BC7">
            <w:pPr>
              <w:pStyle w:val="Heading1"/>
              <w:widowControl w:val="0"/>
              <w:spacing w:before="0" w:after="0"/>
              <w:ind w:right="145" w:firstLine="0"/>
              <w:jc w:val="center"/>
              <w:rPr>
                <w:rFonts w:ascii="Times New Roman" w:hAnsi="Times New Roman"/>
                <w:sz w:val="24"/>
                <w:szCs w:val="24"/>
              </w:rPr>
            </w:pPr>
            <w:r w:rsidRPr="004E7BC7">
              <w:rPr>
                <w:rFonts w:ascii="Times New Roman" w:hAnsi="Times New Roman"/>
                <w:sz w:val="24"/>
                <w:szCs w:val="24"/>
              </w:rPr>
              <w:t>CHUYỂN GIAO QUYỀN ĐẠI DIỆN CHỦ SỞ HỮU PHẦN VỐN NHÀ NƯỚC TẠI DOANH NGHIỆP</w:t>
            </w:r>
          </w:p>
        </w:tc>
        <w:tc>
          <w:tcPr>
            <w:tcW w:w="1035" w:type="pct"/>
            <w:tcBorders>
              <w:top w:val="single" w:sz="3" w:space="0" w:color="000000"/>
              <w:left w:val="single" w:sz="3" w:space="0" w:color="000000"/>
              <w:bottom w:val="nil"/>
              <w:right w:val="single" w:sz="3" w:space="0" w:color="000000"/>
            </w:tcBorders>
            <w:shd w:val="clear" w:color="auto" w:fill="FFFFFF"/>
          </w:tcPr>
          <w:p w:rsidR="00CE484E" w:rsidRPr="004E7BC7" w:rsidRDefault="00CE484E" w:rsidP="004E7BC7">
            <w:pPr>
              <w:autoSpaceDE w:val="0"/>
              <w:autoSpaceDN w:val="0"/>
              <w:adjustRightInd w:val="0"/>
              <w:spacing w:after="0" w:line="240" w:lineRule="auto"/>
              <w:ind w:left="113" w:right="145" w:firstLine="284"/>
              <w:rPr>
                <w:rFonts w:eastAsia="Times New Roman" w:cs="Times New Roman"/>
                <w:color w:val="auto"/>
                <w:sz w:val="24"/>
                <w:szCs w:val="24"/>
              </w:rPr>
            </w:pPr>
          </w:p>
        </w:tc>
      </w:tr>
      <w:tr w:rsidR="00567258" w:rsidRPr="004E7BC7" w:rsidTr="00CB5E42">
        <w:tc>
          <w:tcPr>
            <w:tcW w:w="1578" w:type="pct"/>
            <w:tcBorders>
              <w:top w:val="single" w:sz="3" w:space="0" w:color="000000"/>
              <w:left w:val="single" w:sz="3" w:space="0" w:color="000000"/>
              <w:bottom w:val="nil"/>
              <w:right w:val="nil"/>
            </w:tcBorders>
            <w:shd w:val="clear" w:color="auto" w:fill="FFFFFF"/>
          </w:tcPr>
          <w:p w:rsidR="00CE484E" w:rsidRPr="004E7BC7" w:rsidRDefault="00CE484E" w:rsidP="000641F8">
            <w:pPr>
              <w:spacing w:after="0" w:line="240" w:lineRule="auto"/>
              <w:ind w:right="141" w:firstLine="284"/>
              <w:rPr>
                <w:rFonts w:eastAsia="Times New Roman" w:cs="Times New Roman"/>
                <w:color w:val="000000"/>
                <w:sz w:val="24"/>
                <w:szCs w:val="24"/>
              </w:rPr>
            </w:pPr>
            <w:bookmarkStart w:id="12" w:name="dieu_4"/>
            <w:r w:rsidRPr="004E7BC7">
              <w:rPr>
                <w:rFonts w:eastAsia="Times New Roman" w:cs="Times New Roman"/>
                <w:b/>
                <w:bCs/>
                <w:color w:val="000000"/>
                <w:sz w:val="24"/>
                <w:szCs w:val="24"/>
              </w:rPr>
              <w:t>Điều 4. Nguyên tắc chuyển giao</w:t>
            </w:r>
            <w:bookmarkEnd w:id="12"/>
            <w:r w:rsidRPr="004E7BC7">
              <w:rPr>
                <w:rFonts w:eastAsia="Times New Roman" w:cs="Times New Roman"/>
                <w:b/>
                <w:bCs/>
                <w:color w:val="000000"/>
                <w:sz w:val="24"/>
                <w:szCs w:val="24"/>
              </w:rPr>
              <w:t xml:space="preserve"> (Thông tư hợp nhất số 83/2018/TT-BTC)</w:t>
            </w:r>
          </w:p>
          <w:p w:rsidR="00CE484E" w:rsidRPr="004E7BC7" w:rsidRDefault="00CE484E" w:rsidP="000641F8">
            <w:pPr>
              <w:spacing w:after="0" w:line="240" w:lineRule="auto"/>
              <w:ind w:right="141" w:firstLine="284"/>
              <w:rPr>
                <w:rFonts w:eastAsia="Times New Roman" w:cs="Times New Roman"/>
                <w:color w:val="000000"/>
                <w:sz w:val="24"/>
                <w:szCs w:val="24"/>
              </w:rPr>
            </w:pPr>
            <w:r w:rsidRPr="004E7BC7">
              <w:rPr>
                <w:rFonts w:eastAsia="Times New Roman" w:cs="Times New Roman"/>
                <w:color w:val="000000"/>
                <w:sz w:val="24"/>
                <w:szCs w:val="24"/>
              </w:rPr>
              <w:t>1. Việc chuyển giao quyền đại diện chủ sở hữu Nhà nước tại doanh nghiệp về SCIC phải đảm bảo nguyên tắc: công khai, minh bạch, có kế thừa, không làm ảnh hưởng đến hoạt động sản xuất kinh doanh của doanh nghiệp, có sự phối hợp giữa các bên liên quan để cùng xử lý các vấn đề phát sinh trong và sau quá trình chuyển giao theo quy định của pháp luật.</w:t>
            </w:r>
          </w:p>
          <w:p w:rsidR="00CE484E" w:rsidRPr="004E7BC7" w:rsidRDefault="00CE484E" w:rsidP="000641F8">
            <w:pPr>
              <w:spacing w:after="0" w:line="240" w:lineRule="auto"/>
              <w:ind w:right="141" w:firstLine="284"/>
              <w:rPr>
                <w:rFonts w:eastAsia="Times New Roman" w:cs="Times New Roman"/>
                <w:color w:val="000000"/>
                <w:sz w:val="24"/>
                <w:szCs w:val="24"/>
              </w:rPr>
            </w:pPr>
            <w:r w:rsidRPr="004E7BC7">
              <w:rPr>
                <w:rFonts w:eastAsia="Times New Roman" w:cs="Times New Roman"/>
                <w:color w:val="000000"/>
                <w:sz w:val="24"/>
                <w:szCs w:val="24"/>
              </w:rPr>
              <w:t>2. Việc tổ chức chuyển giao được thực hiện theo từng doanh nghiệp theo quy định của pháp luật và hướng dẫn tại Thông tư này.</w:t>
            </w:r>
          </w:p>
          <w:p w:rsidR="00CE484E" w:rsidRPr="004E7BC7" w:rsidRDefault="00CE484E" w:rsidP="000641F8">
            <w:pPr>
              <w:spacing w:after="0" w:line="240" w:lineRule="auto"/>
              <w:ind w:right="141" w:firstLine="284"/>
              <w:rPr>
                <w:rFonts w:eastAsia="Times New Roman" w:cs="Times New Roman"/>
                <w:color w:val="000000"/>
                <w:sz w:val="24"/>
                <w:szCs w:val="24"/>
              </w:rPr>
            </w:pPr>
            <w:r w:rsidRPr="004E7BC7">
              <w:rPr>
                <w:rFonts w:eastAsia="Times New Roman" w:cs="Times New Roman"/>
                <w:color w:val="000000"/>
                <w:sz w:val="24"/>
                <w:szCs w:val="24"/>
              </w:rPr>
              <w:t>3. Trường hợp sau khi chuyển giao, nếu số liệu tại Hồ sơ chuyển giao có thay đổi, các bên liên quan theo quy định tại </w:t>
            </w:r>
            <w:bookmarkStart w:id="13" w:name="tc_1"/>
            <w:r w:rsidRPr="004E7BC7">
              <w:rPr>
                <w:rFonts w:eastAsia="Times New Roman" w:cs="Times New Roman"/>
                <w:color w:val="000000"/>
                <w:sz w:val="24"/>
                <w:szCs w:val="24"/>
              </w:rPr>
              <w:t>Điều 6 Thông tư này</w:t>
            </w:r>
            <w:bookmarkEnd w:id="13"/>
            <w:r w:rsidRPr="004E7BC7">
              <w:rPr>
                <w:rFonts w:eastAsia="Times New Roman" w:cs="Times New Roman"/>
                <w:color w:val="000000"/>
                <w:sz w:val="24"/>
                <w:szCs w:val="24"/>
              </w:rPr>
              <w:t> phối hợp làm rõ nguyên nhân, đưa ra biện pháp xử lý và điều chỉnh lại số liệu chuyển giao chính thức.</w:t>
            </w:r>
            <w:bookmarkStart w:id="14" w:name="khoan_4_4"/>
          </w:p>
          <w:p w:rsidR="00CE484E" w:rsidRPr="004E7BC7" w:rsidRDefault="00CE484E" w:rsidP="000641F8">
            <w:pPr>
              <w:spacing w:after="0" w:line="240" w:lineRule="auto"/>
              <w:ind w:right="141" w:firstLine="284"/>
              <w:rPr>
                <w:rFonts w:eastAsia="Times New Roman" w:cs="Times New Roman"/>
                <w:iCs/>
                <w:color w:val="000000"/>
                <w:sz w:val="24"/>
                <w:szCs w:val="24"/>
              </w:rPr>
            </w:pPr>
            <w:r w:rsidRPr="004E7BC7">
              <w:rPr>
                <w:rFonts w:eastAsia="Times New Roman" w:cs="Times New Roman"/>
                <w:iCs/>
                <w:color w:val="000000"/>
                <w:sz w:val="24"/>
                <w:szCs w:val="24"/>
              </w:rPr>
              <w:t>4.</w:t>
            </w:r>
            <w:bookmarkStart w:id="15" w:name="_ftnref5"/>
            <w:bookmarkEnd w:id="14"/>
            <w:bookmarkEnd w:id="15"/>
            <w:r w:rsidRPr="004E7BC7">
              <w:rPr>
                <w:rFonts w:eastAsia="Times New Roman" w:cs="Times New Roman"/>
                <w:iCs/>
                <w:color w:val="000000"/>
                <w:sz w:val="24"/>
                <w:szCs w:val="24"/>
              </w:rPr>
              <w:t> SCIC chỉ thực hiện tiếp nhận quyền đại diện chủ sở hữu Nhà nước tại các doanh nghiệp thuộc đối tượng chuyển giao quyền đại diện chủ sở hữu Nhà nước về SCIC theo quy định tại </w:t>
            </w:r>
            <w:bookmarkStart w:id="16" w:name="tc_2"/>
            <w:r w:rsidRPr="004E7BC7">
              <w:rPr>
                <w:rFonts w:eastAsia="Times New Roman" w:cs="Times New Roman"/>
                <w:iCs/>
                <w:color w:val="000000"/>
                <w:sz w:val="24"/>
                <w:szCs w:val="24"/>
              </w:rPr>
              <w:t>Điều 3 Thông tư này</w:t>
            </w:r>
            <w:bookmarkEnd w:id="16"/>
            <w:r w:rsidRPr="004E7BC7">
              <w:rPr>
                <w:rFonts w:eastAsia="Times New Roman" w:cs="Times New Roman"/>
                <w:iCs/>
                <w:color w:val="000000"/>
                <w:sz w:val="24"/>
                <w:szCs w:val="24"/>
              </w:rPr>
              <w:t xml:space="preserve"> và còn vốn chủ sở hữu trên báo cáo tài chính năm hoặc quý gần nhất (giá trị vốn chủ sở hữu tại mã số 410 trên bảng cân đối kế toán lớn hơn 0) với thời điểm chuyển giao. Trường </w:t>
            </w:r>
            <w:r w:rsidRPr="004E7BC7">
              <w:rPr>
                <w:rFonts w:eastAsia="Times New Roman" w:cs="Times New Roman"/>
                <w:iCs/>
                <w:color w:val="000000"/>
                <w:sz w:val="24"/>
                <w:szCs w:val="24"/>
              </w:rPr>
              <w:lastRenderedPageBreak/>
              <w:t>hợp doanh nghiệp tiếp nhận là công ty mẹ của Tập đoàn kinh tế, công ty mẹ của Tổng công ty Nhà nước, công ty mẹ trong nhóm công ty mẹ - công ty con thì SCIC căn cứ vào báo cáo tài chính riêng của công ty mẹ để xác định chỉ tiêu vốn chủ sở hữu.</w:t>
            </w:r>
          </w:p>
          <w:p w:rsidR="00CE484E" w:rsidRPr="004E7BC7" w:rsidRDefault="00CE484E" w:rsidP="000641F8">
            <w:pPr>
              <w:autoSpaceDE w:val="0"/>
              <w:autoSpaceDN w:val="0"/>
              <w:adjustRightInd w:val="0"/>
              <w:spacing w:after="0" w:line="240" w:lineRule="auto"/>
              <w:ind w:right="141" w:firstLine="284"/>
              <w:rPr>
                <w:rFonts w:eastAsia="Times New Roman" w:cs="Times New Roman"/>
                <w:color w:val="auto"/>
                <w:sz w:val="24"/>
                <w:szCs w:val="24"/>
              </w:rPr>
            </w:pPr>
            <w:bookmarkStart w:id="17" w:name="dieu_50"/>
            <w:r w:rsidRPr="004E7BC7">
              <w:rPr>
                <w:rFonts w:eastAsia="Times New Roman" w:cs="Times New Roman"/>
                <w:b/>
                <w:bCs/>
                <w:color w:val="auto"/>
                <w:sz w:val="24"/>
                <w:szCs w:val="24"/>
              </w:rPr>
              <w:t>Điều 50. Nguyên tắc tổ chức thực hiện chuyển giao quyền đại diện chủ sở hữu vốn nhà nước tại doanh nghiệp</w:t>
            </w:r>
            <w:bookmarkEnd w:id="17"/>
            <w:r w:rsidRPr="004E7BC7">
              <w:rPr>
                <w:rFonts w:eastAsia="Times New Roman" w:cs="Times New Roman"/>
                <w:b/>
                <w:bCs/>
                <w:color w:val="auto"/>
                <w:sz w:val="24"/>
                <w:szCs w:val="24"/>
              </w:rPr>
              <w:t xml:space="preserve"> (Nghị định số 23/2022/NĐ-CP)</w:t>
            </w:r>
          </w:p>
          <w:p w:rsidR="00CE484E" w:rsidRPr="004E7BC7" w:rsidRDefault="00CE484E" w:rsidP="000641F8">
            <w:pPr>
              <w:autoSpaceDE w:val="0"/>
              <w:autoSpaceDN w:val="0"/>
              <w:adjustRightInd w:val="0"/>
              <w:spacing w:after="0" w:line="240" w:lineRule="auto"/>
              <w:ind w:right="141" w:firstLine="284"/>
              <w:rPr>
                <w:rFonts w:eastAsia="Times New Roman" w:cs="Times New Roman"/>
                <w:color w:val="auto"/>
                <w:sz w:val="24"/>
                <w:szCs w:val="24"/>
              </w:rPr>
            </w:pPr>
            <w:r w:rsidRPr="004E7BC7">
              <w:rPr>
                <w:rFonts w:eastAsia="Times New Roman" w:cs="Times New Roman"/>
                <w:color w:val="auto"/>
                <w:sz w:val="24"/>
                <w:szCs w:val="24"/>
              </w:rPr>
              <w:t>3. Số liệu chuyển giao được xác định là số liệu trên báo cáo tài chính năm hoặc quý đã được kiểm toán tại thời điểm gần nhất với thời điểm chuyển giao được lập theo đúng chế độ quy định.</w:t>
            </w:r>
          </w:p>
          <w:p w:rsidR="00CE484E" w:rsidRPr="004E7BC7" w:rsidRDefault="00CE484E" w:rsidP="000641F8">
            <w:pPr>
              <w:autoSpaceDE w:val="0"/>
              <w:autoSpaceDN w:val="0"/>
              <w:adjustRightInd w:val="0"/>
              <w:spacing w:after="0" w:line="240" w:lineRule="auto"/>
              <w:ind w:right="141" w:firstLine="284"/>
              <w:rPr>
                <w:rFonts w:eastAsia="Times New Roman" w:cs="Times New Roman"/>
                <w:color w:val="000000"/>
                <w:sz w:val="24"/>
                <w:szCs w:val="24"/>
              </w:rPr>
            </w:pPr>
            <w:r w:rsidRPr="004E7BC7">
              <w:rPr>
                <w:rFonts w:eastAsia="Times New Roman" w:cs="Times New Roman"/>
                <w:color w:val="auto"/>
                <w:sz w:val="24"/>
                <w:szCs w:val="24"/>
              </w:rPr>
              <w:t>Trường hợp doanh nghiệp chưa có báo cáo tài chính năm hoặc quý đã kiểm toán thì số liệu chuyển giao được xác định là số liệu trên báo cáo tài chính tại thời điểm gần nhất của doanh nghiệp. Cơ quan đại diện chủ sở hữu hoặc doanh nghiệp khi nhận chuyển giao có trách nhiệm thuê dịch vụ kiểm toán độc lập để thực hiện kiểm toán báo cáo tài chính của doanh nghiệp và điều chỉnh số liệu chuyển giao (nếu có) theo quy định tại Khoản 2 Điều này.</w:t>
            </w:r>
          </w:p>
        </w:tc>
        <w:tc>
          <w:tcPr>
            <w:tcW w:w="2387" w:type="pct"/>
            <w:tcBorders>
              <w:top w:val="single" w:sz="3" w:space="0" w:color="000000"/>
              <w:left w:val="single" w:sz="3" w:space="0" w:color="000000"/>
              <w:bottom w:val="nil"/>
              <w:right w:val="nil"/>
            </w:tcBorders>
            <w:shd w:val="clear" w:color="auto" w:fill="FFFFFF"/>
          </w:tcPr>
          <w:p w:rsidR="00CE484E" w:rsidRPr="004E7BC7" w:rsidRDefault="00CE484E" w:rsidP="004E7BC7">
            <w:pPr>
              <w:autoSpaceDE w:val="0"/>
              <w:autoSpaceDN w:val="0"/>
              <w:adjustRightInd w:val="0"/>
              <w:spacing w:after="0" w:line="240" w:lineRule="auto"/>
              <w:ind w:left="32" w:right="145" w:firstLine="284"/>
              <w:rPr>
                <w:rFonts w:eastAsia="Times New Roman" w:cs="Times New Roman"/>
                <w:b/>
                <w:color w:val="auto"/>
                <w:sz w:val="24"/>
                <w:szCs w:val="24"/>
              </w:rPr>
            </w:pPr>
            <w:r w:rsidRPr="004E7BC7">
              <w:rPr>
                <w:rFonts w:eastAsia="Times New Roman" w:cs="Times New Roman"/>
                <w:b/>
                <w:color w:val="auto"/>
                <w:sz w:val="24"/>
                <w:szCs w:val="24"/>
              </w:rPr>
              <w:lastRenderedPageBreak/>
              <w:t>Điều 82. Nguyên tắc chuyển giao quyền đại diện chủ sở hữu vốn nhà nước tại doanh nghiệp</w:t>
            </w:r>
          </w:p>
          <w:p w:rsidR="00CE484E" w:rsidRPr="004E7BC7" w:rsidRDefault="00CE484E" w:rsidP="004E7BC7">
            <w:pPr>
              <w:autoSpaceDE w:val="0"/>
              <w:autoSpaceDN w:val="0"/>
              <w:adjustRightInd w:val="0"/>
              <w:spacing w:after="0" w:line="240" w:lineRule="auto"/>
              <w:ind w:left="32" w:right="145" w:firstLine="284"/>
              <w:rPr>
                <w:rFonts w:eastAsia="Times New Roman" w:cs="Times New Roman"/>
                <w:color w:val="auto"/>
                <w:sz w:val="24"/>
                <w:szCs w:val="24"/>
              </w:rPr>
            </w:pPr>
            <w:r w:rsidRPr="004E7BC7">
              <w:rPr>
                <w:rFonts w:eastAsia="Times New Roman" w:cs="Times New Roman"/>
                <w:color w:val="auto"/>
                <w:sz w:val="24"/>
                <w:szCs w:val="24"/>
              </w:rPr>
              <w:t>1. Việc chuyển giao quyền đại diện chủ sở hữu vốn nhà nước tại doanh nghiệp phải đảm bảo nguyên tắc: công khai, minh bạch, có kế thừa, không làm ảnh hưởng đến hoạt động sản xuất kinh doanh của doanh nghiệp, có sự phối hợp giữa các bên liên quan để cùng xử lý các vấn đề phát sinh trong và sau quá trình chuyển giao theo quy định của pháp luật.</w:t>
            </w:r>
          </w:p>
          <w:p w:rsidR="00CE484E" w:rsidRPr="004E7BC7" w:rsidRDefault="00CE484E" w:rsidP="004E7BC7">
            <w:pPr>
              <w:autoSpaceDE w:val="0"/>
              <w:autoSpaceDN w:val="0"/>
              <w:adjustRightInd w:val="0"/>
              <w:spacing w:after="0" w:line="240" w:lineRule="auto"/>
              <w:ind w:left="32" w:right="145" w:firstLine="284"/>
              <w:rPr>
                <w:rFonts w:eastAsia="Times New Roman" w:cs="Times New Roman"/>
                <w:color w:val="auto"/>
                <w:sz w:val="24"/>
                <w:szCs w:val="24"/>
              </w:rPr>
            </w:pPr>
            <w:r w:rsidRPr="004E7BC7">
              <w:rPr>
                <w:rFonts w:eastAsia="Times New Roman" w:cs="Times New Roman"/>
                <w:color w:val="auto"/>
                <w:sz w:val="24"/>
                <w:szCs w:val="24"/>
              </w:rPr>
              <w:t>2. Việc tổ chức chuyển giao được thực hiện theo từng doanh nghiệp theo quy định của pháp luật và hướng dẫn tại Nghị định này.</w:t>
            </w:r>
          </w:p>
          <w:p w:rsidR="00CE484E" w:rsidRPr="004E7BC7" w:rsidRDefault="00CE484E" w:rsidP="004E7BC7">
            <w:pPr>
              <w:autoSpaceDE w:val="0"/>
              <w:autoSpaceDN w:val="0"/>
              <w:adjustRightInd w:val="0"/>
              <w:spacing w:after="0" w:line="240" w:lineRule="auto"/>
              <w:ind w:left="32" w:right="145" w:firstLine="284"/>
              <w:rPr>
                <w:rFonts w:eastAsia="Times New Roman" w:cs="Times New Roman"/>
                <w:color w:val="auto"/>
                <w:sz w:val="24"/>
                <w:szCs w:val="24"/>
              </w:rPr>
            </w:pPr>
            <w:r w:rsidRPr="004E7BC7">
              <w:rPr>
                <w:rFonts w:eastAsia="Times New Roman" w:cs="Times New Roman"/>
                <w:color w:val="auto"/>
                <w:sz w:val="24"/>
                <w:szCs w:val="24"/>
              </w:rPr>
              <w:t>3. Thực hiện tiếp nhận quyền đại diện chủ sở hữu vốn nhà nước tại các doanh nghiệp theo số liệu trên báo cáo tài chính năm hoặc quý đã được kiểm toán gần nhất với thời điểm chuyển giao. Trường hợp doanh nghiệp tiếp nhận là công ty mẹ của Tập đoàn kinh tế, công ty mẹ của Tổng công ty nhà nước, công ty mẹ trong nhóm công ty mẹ - công ty con thì cơ quan đại diện chủ sở hữu vốn căn cứ vào báo cáo tài chính riêng của công ty mẹ để xác định chỉ tiêu vốn chủ sở hữu.</w:t>
            </w:r>
          </w:p>
          <w:p w:rsidR="00CE484E" w:rsidRPr="004E7BC7" w:rsidRDefault="00CE484E" w:rsidP="004E7BC7">
            <w:pPr>
              <w:autoSpaceDE w:val="0"/>
              <w:autoSpaceDN w:val="0"/>
              <w:adjustRightInd w:val="0"/>
              <w:spacing w:after="0" w:line="240" w:lineRule="auto"/>
              <w:ind w:left="32" w:right="145" w:firstLine="284"/>
              <w:rPr>
                <w:rFonts w:eastAsia="Times New Roman" w:cs="Times New Roman"/>
                <w:color w:val="auto"/>
                <w:sz w:val="24"/>
                <w:szCs w:val="24"/>
              </w:rPr>
            </w:pPr>
            <w:r w:rsidRPr="004E7BC7">
              <w:rPr>
                <w:rFonts w:eastAsia="Times New Roman" w:cs="Times New Roman"/>
                <w:color w:val="auto"/>
                <w:sz w:val="24"/>
                <w:szCs w:val="24"/>
              </w:rPr>
              <w:t>4. Trường hợp sau khi chuyển giao, nếu số liệu tại Hồ sơ chuyển giao có thay đổi, các bên liên quan phối hợp làm rõ nguyên nhân, đưa ra biện pháp xử lý và điều chỉnh lại số liệu chuyển giao chính thức.</w:t>
            </w:r>
          </w:p>
          <w:p w:rsidR="00CE484E" w:rsidRPr="004E7BC7" w:rsidRDefault="00CE484E" w:rsidP="004E7BC7">
            <w:pPr>
              <w:widowControl w:val="0"/>
              <w:spacing w:after="0" w:line="240" w:lineRule="auto"/>
              <w:ind w:right="145" w:firstLine="284"/>
              <w:rPr>
                <w:rFonts w:cs="Times New Roman"/>
                <w:color w:val="000000"/>
                <w:sz w:val="24"/>
                <w:szCs w:val="24"/>
              </w:rPr>
            </w:pPr>
            <w:r w:rsidRPr="004E7BC7">
              <w:rPr>
                <w:rFonts w:eastAsia="Times New Roman" w:cs="Times New Roman"/>
                <w:color w:val="auto"/>
                <w:sz w:val="24"/>
                <w:szCs w:val="24"/>
              </w:rPr>
              <w:t>5. Các chi phí phát sinh trong quá trình chuyển giao quyền đại diện chủ sở hữu vốn tại doanh nghiệp được tính vào chi phí của doanh nghiệp chuyển giao.</w:t>
            </w:r>
          </w:p>
        </w:tc>
        <w:tc>
          <w:tcPr>
            <w:tcW w:w="1035" w:type="pct"/>
            <w:tcBorders>
              <w:top w:val="single" w:sz="3" w:space="0" w:color="000000"/>
              <w:left w:val="single" w:sz="3" w:space="0" w:color="000000"/>
              <w:bottom w:val="nil"/>
              <w:right w:val="single" w:sz="3" w:space="0" w:color="000000"/>
            </w:tcBorders>
            <w:shd w:val="clear" w:color="auto" w:fill="FFFFFF"/>
          </w:tcPr>
          <w:p w:rsidR="00CE484E" w:rsidRPr="004E7BC7" w:rsidRDefault="00CE484E" w:rsidP="004E7BC7">
            <w:pPr>
              <w:autoSpaceDE w:val="0"/>
              <w:autoSpaceDN w:val="0"/>
              <w:adjustRightInd w:val="0"/>
              <w:spacing w:after="0" w:line="240" w:lineRule="auto"/>
              <w:ind w:right="145" w:firstLine="284"/>
              <w:rPr>
                <w:rFonts w:eastAsia="Times New Roman" w:cs="Times New Roman"/>
                <w:color w:val="auto"/>
                <w:sz w:val="24"/>
                <w:szCs w:val="24"/>
              </w:rPr>
            </w:pPr>
            <w:r w:rsidRPr="004E7BC7">
              <w:rPr>
                <w:rFonts w:eastAsia="Times New Roman" w:cs="Times New Roman"/>
                <w:color w:val="auto"/>
                <w:sz w:val="24"/>
                <w:szCs w:val="24"/>
              </w:rPr>
              <w:t xml:space="preserve">Các quy định tại Điều 82 dự thảo Nghị định cơ bản kế thừa quy định tại Điều 4 Thông tư hợp nhất số 83/2018/TT-BTC ngày </w:t>
            </w:r>
            <w:r w:rsidRPr="004E7BC7">
              <w:rPr>
                <w:rFonts w:eastAsia="Times New Roman" w:cs="Times New Roman"/>
                <w:color w:val="000000"/>
                <w:sz w:val="24"/>
                <w:szCs w:val="24"/>
              </w:rPr>
              <w:t>30/8/2018 của Bộ Tài chính và Điều 50 Nghị định số 23/2022/NĐ-CP ngày 5/4/2022 của Chính phủ.</w:t>
            </w:r>
          </w:p>
        </w:tc>
      </w:tr>
      <w:tr w:rsidR="00567258" w:rsidRPr="004E7BC7" w:rsidTr="00CB5E42">
        <w:tc>
          <w:tcPr>
            <w:tcW w:w="1578" w:type="pct"/>
            <w:tcBorders>
              <w:top w:val="single" w:sz="3" w:space="0" w:color="000000"/>
              <w:left w:val="single" w:sz="3" w:space="0" w:color="000000"/>
              <w:bottom w:val="nil"/>
              <w:right w:val="nil"/>
            </w:tcBorders>
            <w:shd w:val="clear" w:color="auto" w:fill="FFFFFF"/>
          </w:tcPr>
          <w:p w:rsidR="00CE484E" w:rsidRPr="004E7BC7" w:rsidRDefault="00CE484E" w:rsidP="000641F8">
            <w:pPr>
              <w:autoSpaceDE w:val="0"/>
              <w:autoSpaceDN w:val="0"/>
              <w:adjustRightInd w:val="0"/>
              <w:spacing w:after="0" w:line="240" w:lineRule="auto"/>
              <w:ind w:right="141" w:firstLine="284"/>
              <w:rPr>
                <w:rFonts w:eastAsia="Times New Roman" w:cs="Times New Roman"/>
                <w:color w:val="000000"/>
                <w:sz w:val="24"/>
                <w:szCs w:val="24"/>
              </w:rPr>
            </w:pPr>
          </w:p>
        </w:tc>
        <w:tc>
          <w:tcPr>
            <w:tcW w:w="2387" w:type="pct"/>
            <w:tcBorders>
              <w:top w:val="single" w:sz="3" w:space="0" w:color="000000"/>
              <w:left w:val="single" w:sz="3" w:space="0" w:color="000000"/>
              <w:bottom w:val="nil"/>
              <w:right w:val="nil"/>
            </w:tcBorders>
            <w:shd w:val="clear" w:color="auto" w:fill="FFFFFF"/>
          </w:tcPr>
          <w:p w:rsidR="00CE484E" w:rsidRPr="004E7BC7" w:rsidRDefault="00CE484E" w:rsidP="004E7BC7">
            <w:pPr>
              <w:autoSpaceDE w:val="0"/>
              <w:autoSpaceDN w:val="0"/>
              <w:adjustRightInd w:val="0"/>
              <w:spacing w:after="0" w:line="240" w:lineRule="auto"/>
              <w:ind w:left="32" w:right="145" w:firstLine="284"/>
              <w:rPr>
                <w:rFonts w:eastAsia="Times New Roman" w:cs="Times New Roman"/>
                <w:b/>
                <w:bCs/>
                <w:color w:val="auto"/>
                <w:sz w:val="24"/>
                <w:szCs w:val="24"/>
              </w:rPr>
            </w:pPr>
            <w:r w:rsidRPr="004E7BC7">
              <w:rPr>
                <w:rFonts w:eastAsia="Times New Roman" w:cs="Times New Roman"/>
                <w:b/>
                <w:bCs/>
                <w:color w:val="auto"/>
                <w:sz w:val="24"/>
                <w:szCs w:val="24"/>
              </w:rPr>
              <w:t>Điều 83. Các trường hợp chuyển giao</w:t>
            </w:r>
          </w:p>
          <w:p w:rsidR="00CE484E" w:rsidRPr="004E7BC7" w:rsidRDefault="00CE484E" w:rsidP="004E7BC7">
            <w:pPr>
              <w:autoSpaceDE w:val="0"/>
              <w:autoSpaceDN w:val="0"/>
              <w:adjustRightInd w:val="0"/>
              <w:spacing w:after="0" w:line="240" w:lineRule="auto"/>
              <w:ind w:left="32" w:right="145" w:firstLine="284"/>
              <w:rPr>
                <w:rFonts w:eastAsia="Times New Roman" w:cs="Times New Roman"/>
                <w:color w:val="auto"/>
                <w:sz w:val="24"/>
                <w:szCs w:val="24"/>
              </w:rPr>
            </w:pPr>
            <w:r w:rsidRPr="004E7BC7">
              <w:rPr>
                <w:rFonts w:eastAsia="Times New Roman" w:cs="Times New Roman"/>
                <w:color w:val="auto"/>
                <w:sz w:val="24"/>
                <w:szCs w:val="24"/>
              </w:rPr>
              <w:t>1. Chuyển giao quyền đại diện chủ sở hữu phần vốn nhà nước tại doanh nghiệp có vốn nhà nước giữa các cơ quan đại diện chủ sở hữu.</w:t>
            </w:r>
          </w:p>
          <w:p w:rsidR="00CE484E" w:rsidRPr="004E7BC7" w:rsidRDefault="00CE484E" w:rsidP="004E7BC7">
            <w:pPr>
              <w:autoSpaceDE w:val="0"/>
              <w:autoSpaceDN w:val="0"/>
              <w:adjustRightInd w:val="0"/>
              <w:spacing w:after="0" w:line="240" w:lineRule="auto"/>
              <w:ind w:left="32" w:right="145" w:firstLine="284"/>
              <w:rPr>
                <w:rFonts w:eastAsia="Times New Roman" w:cs="Times New Roman"/>
                <w:color w:val="auto"/>
                <w:sz w:val="24"/>
                <w:szCs w:val="24"/>
              </w:rPr>
            </w:pPr>
            <w:r w:rsidRPr="004E7BC7">
              <w:rPr>
                <w:rFonts w:eastAsia="Times New Roman" w:cs="Times New Roman"/>
                <w:color w:val="auto"/>
                <w:sz w:val="24"/>
                <w:szCs w:val="24"/>
              </w:rPr>
              <w:t>2. Chuyển giao quyền đại diện chủ sở hữu phần vốn nhà nước tại doanh nghiệp có vốn nhà nước từ cơ quan đại diện chủ sở hữu sang doanh nghiệp do Nhà nước nắm giữ 100% vốn điều lệ, doanh nghiệp do Nhà nước nắm giữ 100% vốn điều lệ có chức năng đầu tư, kinh doanh vốn</w:t>
            </w:r>
          </w:p>
          <w:p w:rsidR="00CE484E" w:rsidRPr="004E7BC7" w:rsidRDefault="00CE484E" w:rsidP="004E7BC7">
            <w:pPr>
              <w:widowControl w:val="0"/>
              <w:spacing w:after="0" w:line="240" w:lineRule="auto"/>
              <w:ind w:right="145" w:firstLine="284"/>
              <w:rPr>
                <w:rFonts w:eastAsia="Times New Roman" w:cs="Times New Roman"/>
                <w:color w:val="auto"/>
                <w:sz w:val="24"/>
                <w:szCs w:val="24"/>
              </w:rPr>
            </w:pPr>
            <w:r w:rsidRPr="004E7BC7">
              <w:rPr>
                <w:rFonts w:eastAsia="Times New Roman" w:cs="Times New Roman"/>
                <w:color w:val="auto"/>
                <w:sz w:val="24"/>
                <w:szCs w:val="24"/>
              </w:rPr>
              <w:t>3. Các trường hợp khác theo quyết định của Thủ tướng Chính phủ.</w:t>
            </w:r>
          </w:p>
          <w:p w:rsidR="00CE484E" w:rsidRPr="004E7BC7" w:rsidRDefault="00CE484E" w:rsidP="004E7BC7">
            <w:pPr>
              <w:autoSpaceDE w:val="0"/>
              <w:autoSpaceDN w:val="0"/>
              <w:adjustRightInd w:val="0"/>
              <w:spacing w:after="0" w:line="240" w:lineRule="auto"/>
              <w:ind w:left="32" w:right="145" w:firstLine="284"/>
              <w:rPr>
                <w:rFonts w:eastAsia="Times New Roman" w:cs="Times New Roman"/>
                <w:b/>
                <w:color w:val="auto"/>
                <w:sz w:val="24"/>
                <w:szCs w:val="24"/>
              </w:rPr>
            </w:pPr>
            <w:r w:rsidRPr="004E7BC7">
              <w:rPr>
                <w:rFonts w:eastAsia="Times New Roman" w:cs="Times New Roman"/>
                <w:b/>
                <w:color w:val="auto"/>
                <w:sz w:val="24"/>
                <w:szCs w:val="24"/>
              </w:rPr>
              <w:t>Điều 84. Đối tượng chuyển giao</w:t>
            </w:r>
          </w:p>
          <w:p w:rsidR="00CE484E" w:rsidRPr="004E7BC7" w:rsidRDefault="00CE484E" w:rsidP="004E7BC7">
            <w:pPr>
              <w:widowControl w:val="0"/>
              <w:spacing w:after="0" w:line="240" w:lineRule="auto"/>
              <w:ind w:right="145" w:firstLine="284"/>
              <w:rPr>
                <w:rFonts w:cs="Times New Roman"/>
                <w:color w:val="000000"/>
                <w:sz w:val="24"/>
                <w:szCs w:val="24"/>
              </w:rPr>
            </w:pPr>
            <w:r w:rsidRPr="004E7BC7">
              <w:rPr>
                <w:rFonts w:eastAsia="Times New Roman" w:cs="Times New Roman"/>
                <w:color w:val="auto"/>
                <w:sz w:val="24"/>
                <w:szCs w:val="24"/>
              </w:rPr>
              <w:t xml:space="preserve">Sau khi được cấp có thẩm quyền phê duyệt chủ trương, cơ quan đại diện chủ sở hữu vốn, doanh nghiệp do Nhà nước nắm giữ 100% vốn điều lệ nhận </w:t>
            </w:r>
            <w:r w:rsidRPr="004E7BC7">
              <w:rPr>
                <w:rFonts w:eastAsia="Times New Roman" w:cs="Times New Roman"/>
                <w:color w:val="auto"/>
                <w:sz w:val="24"/>
                <w:szCs w:val="24"/>
              </w:rPr>
              <w:lastRenderedPageBreak/>
              <w:t>chuyển giao thực hiện chuyển giao quyền đại diện chủ sở hữu vốn nhà nước tại công ty trách nhiệm hữu hạn một thành viên, công ty trách nhiệm hữu hạn hai thành viên trở lên và công ty cổ phần.</w:t>
            </w:r>
          </w:p>
        </w:tc>
        <w:tc>
          <w:tcPr>
            <w:tcW w:w="1035" w:type="pct"/>
            <w:tcBorders>
              <w:top w:val="single" w:sz="3" w:space="0" w:color="000000"/>
              <w:left w:val="single" w:sz="3" w:space="0" w:color="000000"/>
              <w:bottom w:val="nil"/>
              <w:right w:val="single" w:sz="3" w:space="0" w:color="000000"/>
            </w:tcBorders>
            <w:shd w:val="clear" w:color="auto" w:fill="FFFFFF"/>
          </w:tcPr>
          <w:p w:rsidR="00CE484E" w:rsidRPr="004E7BC7" w:rsidRDefault="00CE484E" w:rsidP="004E7BC7">
            <w:pPr>
              <w:autoSpaceDE w:val="0"/>
              <w:autoSpaceDN w:val="0"/>
              <w:adjustRightInd w:val="0"/>
              <w:spacing w:after="0" w:line="240" w:lineRule="auto"/>
              <w:ind w:right="145" w:firstLine="284"/>
              <w:rPr>
                <w:rFonts w:eastAsia="Times New Roman" w:cs="Times New Roman"/>
                <w:color w:val="auto"/>
                <w:sz w:val="24"/>
                <w:szCs w:val="24"/>
              </w:rPr>
            </w:pPr>
            <w:r w:rsidRPr="004E7BC7">
              <w:rPr>
                <w:rFonts w:eastAsia="Times New Roman" w:cs="Times New Roman"/>
                <w:color w:val="auto"/>
                <w:sz w:val="24"/>
                <w:szCs w:val="24"/>
              </w:rPr>
              <w:lastRenderedPageBreak/>
              <w:t>Điều 83 và Điều 84 dự thảo Nghị định quy định nội dung phù hợp với quy định tại Điều 32 Luật số 68.</w:t>
            </w:r>
          </w:p>
        </w:tc>
      </w:tr>
      <w:tr w:rsidR="00567258" w:rsidRPr="004E7BC7" w:rsidTr="00CB5E42">
        <w:tc>
          <w:tcPr>
            <w:tcW w:w="1578" w:type="pct"/>
            <w:tcBorders>
              <w:top w:val="single" w:sz="3" w:space="0" w:color="000000"/>
              <w:left w:val="single" w:sz="3" w:space="0" w:color="000000"/>
              <w:bottom w:val="nil"/>
              <w:right w:val="nil"/>
            </w:tcBorders>
            <w:shd w:val="clear" w:color="auto" w:fill="FFFFFF"/>
          </w:tcPr>
          <w:p w:rsidR="006F7116" w:rsidRPr="004E7BC7" w:rsidRDefault="006F7116" w:rsidP="000641F8">
            <w:pPr>
              <w:autoSpaceDE w:val="0"/>
              <w:autoSpaceDN w:val="0"/>
              <w:adjustRightInd w:val="0"/>
              <w:spacing w:after="0" w:line="240" w:lineRule="auto"/>
              <w:ind w:right="141" w:firstLine="284"/>
              <w:rPr>
                <w:rFonts w:eastAsia="Times New Roman" w:cs="Times New Roman"/>
                <w:b/>
                <w:bCs/>
                <w:color w:val="000000"/>
                <w:sz w:val="24"/>
                <w:szCs w:val="24"/>
              </w:rPr>
            </w:pPr>
            <w:bookmarkStart w:id="18" w:name="dieu_10"/>
            <w:r w:rsidRPr="004E7BC7">
              <w:rPr>
                <w:rFonts w:eastAsia="Times New Roman" w:cs="Times New Roman"/>
                <w:b/>
                <w:bCs/>
                <w:color w:val="000000"/>
                <w:sz w:val="24"/>
                <w:szCs w:val="24"/>
              </w:rPr>
              <w:lastRenderedPageBreak/>
              <w:t>Điều 10. Trình tự chuyển giao</w:t>
            </w:r>
            <w:bookmarkEnd w:id="18"/>
            <w:r w:rsidRPr="004E7BC7">
              <w:rPr>
                <w:rFonts w:eastAsia="Times New Roman" w:cs="Times New Roman"/>
                <w:b/>
                <w:bCs/>
                <w:color w:val="000000"/>
                <w:sz w:val="24"/>
                <w:szCs w:val="24"/>
              </w:rPr>
              <w:t xml:space="preserve"> (Thông tư hợp nhất số 83/2018/TT-BTC)</w:t>
            </w:r>
          </w:p>
          <w:p w:rsidR="006F7116" w:rsidRPr="004E7BC7" w:rsidRDefault="006F7116" w:rsidP="000641F8">
            <w:pPr>
              <w:spacing w:after="0" w:line="240" w:lineRule="auto"/>
              <w:ind w:right="141" w:firstLine="284"/>
              <w:rPr>
                <w:rFonts w:eastAsia="Times New Roman" w:cs="Times New Roman"/>
                <w:color w:val="000000"/>
                <w:sz w:val="24"/>
                <w:szCs w:val="24"/>
              </w:rPr>
            </w:pPr>
            <w:r w:rsidRPr="004E7BC7">
              <w:rPr>
                <w:rFonts w:eastAsia="Times New Roman" w:cs="Times New Roman"/>
                <w:color w:val="000000"/>
                <w:sz w:val="24"/>
                <w:szCs w:val="24"/>
              </w:rPr>
              <w:t>1. Các Bộ, Ủy ban nhân dân cấp tỉnh chỉ đạo người đại diện phần vốn Nhà nước tại doanh nghiệp hoặc các bộ phận chuyên môn (đối với doanh nghiệp không có người đại diện) lập Hồ sơ chuyển giao theo quy định tại </w:t>
            </w:r>
            <w:bookmarkStart w:id="19" w:name="tc_6"/>
            <w:r w:rsidRPr="004E7BC7">
              <w:rPr>
                <w:rFonts w:eastAsia="Times New Roman" w:cs="Times New Roman"/>
                <w:color w:val="000000"/>
                <w:sz w:val="24"/>
                <w:szCs w:val="24"/>
              </w:rPr>
              <w:t>Điều 9 Thông tư này</w:t>
            </w:r>
            <w:bookmarkEnd w:id="19"/>
            <w:r w:rsidRPr="004E7BC7">
              <w:rPr>
                <w:rFonts w:eastAsia="Times New Roman" w:cs="Times New Roman"/>
                <w:color w:val="000000"/>
                <w:sz w:val="24"/>
                <w:szCs w:val="24"/>
              </w:rPr>
              <w:t> gửi các đơn vị có liên quan.</w:t>
            </w:r>
          </w:p>
          <w:p w:rsidR="006F7116" w:rsidRPr="004E7BC7" w:rsidRDefault="006F7116" w:rsidP="000641F8">
            <w:pPr>
              <w:spacing w:after="0" w:line="240" w:lineRule="auto"/>
              <w:ind w:right="141" w:firstLine="284"/>
              <w:rPr>
                <w:rFonts w:eastAsia="Times New Roman" w:cs="Times New Roman"/>
                <w:color w:val="000000"/>
                <w:sz w:val="24"/>
                <w:szCs w:val="24"/>
              </w:rPr>
            </w:pPr>
            <w:r w:rsidRPr="004E7BC7">
              <w:rPr>
                <w:rFonts w:eastAsia="Times New Roman" w:cs="Times New Roman"/>
                <w:color w:val="000000"/>
                <w:sz w:val="24"/>
                <w:szCs w:val="24"/>
              </w:rPr>
              <w:t>2. Căn cứ Hồ sơ chuyển giao, các Bộ, Ủy ban nhân dân cấp tỉnh chỉ đạo các bộ phận chuyên môn phối hợp với SCIC và doanh nghiệp thuộc diện chuyển giao thẩm định thông tin, số liệu tại Hồ sơ chuyển giao; lập Biên bản chuyển giao quyền đại diện chủ sở hữu Nhà nước tại từng doanh nghiệp và báo cáo lãnh đạo các Bộ, Ủy ban nhân dân cấp tỉnh hoặc người được ủy quyền ký Biên bản chuyển giao.</w:t>
            </w:r>
          </w:p>
          <w:p w:rsidR="006F7116" w:rsidRPr="004E7BC7" w:rsidRDefault="006F7116" w:rsidP="000641F8">
            <w:pPr>
              <w:spacing w:after="0" w:line="240" w:lineRule="auto"/>
              <w:ind w:right="141" w:firstLine="284"/>
              <w:rPr>
                <w:rFonts w:eastAsia="Times New Roman" w:cs="Times New Roman"/>
                <w:color w:val="000000"/>
                <w:sz w:val="24"/>
                <w:szCs w:val="24"/>
              </w:rPr>
            </w:pPr>
            <w:r w:rsidRPr="004E7BC7">
              <w:rPr>
                <w:rFonts w:eastAsia="Times New Roman" w:cs="Times New Roman"/>
                <w:color w:val="000000"/>
                <w:sz w:val="24"/>
                <w:szCs w:val="24"/>
              </w:rPr>
              <w:t>Trong thời hạn 10 ngày làm việc kể từ ngày nhận được Hồ sơ chuyển giao từ các Bộ, Ủy ban nhân dân cấp tỉnh, SCIC ký Biên bản chuyển giao quyền đại diện chủ sở hữu Nhà nước.</w:t>
            </w:r>
          </w:p>
          <w:p w:rsidR="006F7116" w:rsidRPr="004E7BC7" w:rsidRDefault="006F7116" w:rsidP="000641F8">
            <w:pPr>
              <w:spacing w:after="0" w:line="240" w:lineRule="auto"/>
              <w:ind w:right="141" w:firstLine="284"/>
              <w:rPr>
                <w:rFonts w:eastAsia="Times New Roman" w:cs="Times New Roman"/>
                <w:color w:val="000000"/>
                <w:sz w:val="24"/>
                <w:szCs w:val="24"/>
              </w:rPr>
            </w:pPr>
            <w:r w:rsidRPr="004E7BC7">
              <w:rPr>
                <w:rFonts w:eastAsia="Times New Roman" w:cs="Times New Roman"/>
                <w:color w:val="000000"/>
                <w:sz w:val="24"/>
                <w:szCs w:val="24"/>
              </w:rPr>
              <w:t>3. Đối với các trường hợp chưa thống nhất về Hồ sơ chuyển giao, trong thời hạn 10 ngày làm việc kể từ ngày tiếp nhận Hồ sơ chuyển giao, SCIC phải có ý kiến bằng văn bản gửi các Bộ, Ủy ban nhân dân cấp tỉnh để bổ sung Hồ sơ chuyển giao theo quy định.</w:t>
            </w:r>
          </w:p>
          <w:p w:rsidR="006F7116" w:rsidRPr="004E7BC7" w:rsidRDefault="006F7116" w:rsidP="000641F8">
            <w:pPr>
              <w:spacing w:after="0" w:line="240" w:lineRule="auto"/>
              <w:ind w:right="141" w:firstLine="284"/>
              <w:rPr>
                <w:rFonts w:eastAsia="Times New Roman" w:cs="Times New Roman"/>
                <w:color w:val="000000"/>
                <w:sz w:val="24"/>
                <w:szCs w:val="24"/>
              </w:rPr>
            </w:pPr>
            <w:r w:rsidRPr="004E7BC7">
              <w:rPr>
                <w:rFonts w:eastAsia="Times New Roman" w:cs="Times New Roman"/>
                <w:color w:val="000000"/>
                <w:sz w:val="24"/>
                <w:szCs w:val="24"/>
              </w:rPr>
              <w:t xml:space="preserve">Trong thời hạn 10 ngày làm việc kể từ ngày nhận được văn bản của SCIC, các Bộ, Ủy ban nhân dân cấp tỉnh chỉ đạo người đại diện phần vốn Nhà nước tại doanh nghiệp và các bộ phận chuyên môn phối hợp với doanh nghiệp để hoàn </w:t>
            </w:r>
            <w:r w:rsidRPr="004E7BC7">
              <w:rPr>
                <w:rFonts w:eastAsia="Times New Roman" w:cs="Times New Roman"/>
                <w:color w:val="000000"/>
                <w:sz w:val="24"/>
                <w:szCs w:val="24"/>
              </w:rPr>
              <w:lastRenderedPageBreak/>
              <w:t>thiện Hồ sơ chuyển giao theo quy định hoặc có ý kiến bằng văn bản về việc bổ sung Hồ sơ chuyển giao.</w:t>
            </w:r>
          </w:p>
          <w:p w:rsidR="006F7116" w:rsidRPr="004E7BC7" w:rsidRDefault="006F7116" w:rsidP="000641F8">
            <w:pPr>
              <w:spacing w:after="0" w:line="240" w:lineRule="auto"/>
              <w:ind w:right="141" w:firstLine="284"/>
              <w:rPr>
                <w:rFonts w:eastAsia="Times New Roman" w:cs="Times New Roman"/>
                <w:color w:val="000000"/>
                <w:sz w:val="24"/>
                <w:szCs w:val="24"/>
              </w:rPr>
            </w:pPr>
            <w:r w:rsidRPr="004E7BC7">
              <w:rPr>
                <w:rFonts w:eastAsia="Times New Roman" w:cs="Times New Roman"/>
                <w:color w:val="000000"/>
                <w:sz w:val="24"/>
                <w:szCs w:val="24"/>
              </w:rPr>
              <w:t>4. Trường hợp cần thiết, SCIC phối hợp với các Bộ, Ủy ban nhân dân cấp tỉnh tổ chức họp để trao đổi thống nhất về nội dung của Biên bản chuyển giao quyền đại diện chủ sở hữu Nhà nước.</w:t>
            </w:r>
          </w:p>
          <w:p w:rsidR="006F7116" w:rsidRPr="004E7BC7" w:rsidRDefault="006F7116" w:rsidP="000641F8">
            <w:pPr>
              <w:spacing w:after="0" w:line="240" w:lineRule="auto"/>
              <w:ind w:right="141" w:firstLine="284"/>
              <w:rPr>
                <w:rFonts w:eastAsia="Times New Roman" w:cs="Times New Roman"/>
                <w:color w:val="000000"/>
                <w:sz w:val="24"/>
                <w:szCs w:val="24"/>
              </w:rPr>
            </w:pPr>
            <w:bookmarkStart w:id="20" w:name="khoan_5_10"/>
            <w:r w:rsidRPr="004E7BC7">
              <w:rPr>
                <w:rFonts w:eastAsia="Times New Roman" w:cs="Times New Roman"/>
                <w:iCs/>
                <w:color w:val="000000"/>
                <w:sz w:val="24"/>
                <w:szCs w:val="24"/>
              </w:rPr>
              <w:t>5.</w:t>
            </w:r>
            <w:bookmarkStart w:id="21" w:name="_ftnref14"/>
            <w:bookmarkEnd w:id="20"/>
            <w:bookmarkEnd w:id="21"/>
            <w:r w:rsidRPr="004E7BC7">
              <w:rPr>
                <w:rFonts w:eastAsia="Times New Roman" w:cs="Times New Roman"/>
                <w:iCs/>
                <w:color w:val="000000"/>
                <w:sz w:val="24"/>
                <w:szCs w:val="24"/>
              </w:rPr>
              <w:t xml:space="preserve"> Hồ sơ chuyển giao được doanh nghiệp gửi các bên có liên quan sau khi ký Biên bản chuyển giao, cụ thể:</w:t>
            </w:r>
          </w:p>
          <w:p w:rsidR="006F7116" w:rsidRPr="004E7BC7" w:rsidRDefault="006F7116" w:rsidP="000641F8">
            <w:pPr>
              <w:spacing w:after="0" w:line="240" w:lineRule="auto"/>
              <w:ind w:right="141" w:firstLine="284"/>
              <w:rPr>
                <w:rFonts w:eastAsia="Times New Roman" w:cs="Times New Roman"/>
                <w:color w:val="000000"/>
                <w:sz w:val="24"/>
                <w:szCs w:val="24"/>
              </w:rPr>
            </w:pPr>
            <w:r w:rsidRPr="004E7BC7">
              <w:rPr>
                <w:rFonts w:eastAsia="Times New Roman" w:cs="Times New Roman"/>
                <w:iCs/>
                <w:color w:val="000000"/>
                <w:sz w:val="24"/>
                <w:szCs w:val="24"/>
              </w:rPr>
              <w:t>- 01 bộ Hồ sơ gửi Bộ hoặc Ủy ban nhân dân cấp tỉnh;</w:t>
            </w:r>
          </w:p>
          <w:p w:rsidR="006F7116" w:rsidRPr="004E7BC7" w:rsidRDefault="006F7116" w:rsidP="000641F8">
            <w:pPr>
              <w:spacing w:after="0" w:line="240" w:lineRule="auto"/>
              <w:ind w:right="141" w:firstLine="284"/>
              <w:rPr>
                <w:rFonts w:eastAsia="Times New Roman" w:cs="Times New Roman"/>
                <w:color w:val="000000"/>
                <w:sz w:val="24"/>
                <w:szCs w:val="24"/>
              </w:rPr>
            </w:pPr>
            <w:r w:rsidRPr="004E7BC7">
              <w:rPr>
                <w:rFonts w:eastAsia="Times New Roman" w:cs="Times New Roman"/>
                <w:iCs/>
                <w:color w:val="000000"/>
                <w:sz w:val="24"/>
                <w:szCs w:val="24"/>
              </w:rPr>
              <w:t>- 01 bộ Hồ sơ gửi SCIC;</w:t>
            </w:r>
          </w:p>
          <w:p w:rsidR="006F7116" w:rsidRPr="004E7BC7" w:rsidRDefault="006F7116" w:rsidP="000641F8">
            <w:pPr>
              <w:spacing w:after="0" w:line="240" w:lineRule="auto"/>
              <w:ind w:right="141" w:firstLine="284"/>
              <w:rPr>
                <w:rFonts w:eastAsia="Times New Roman" w:cs="Times New Roman"/>
                <w:color w:val="000000"/>
                <w:sz w:val="24"/>
                <w:szCs w:val="24"/>
              </w:rPr>
            </w:pPr>
            <w:r w:rsidRPr="004E7BC7">
              <w:rPr>
                <w:rFonts w:eastAsia="Times New Roman" w:cs="Times New Roman"/>
                <w:iCs/>
                <w:color w:val="000000"/>
                <w:sz w:val="24"/>
                <w:szCs w:val="24"/>
              </w:rPr>
              <w:t>- 01 bộ Hồ sơ lưu tại doanh nghiệp;</w:t>
            </w:r>
          </w:p>
          <w:p w:rsidR="006F7116" w:rsidRPr="004E7BC7" w:rsidRDefault="006F7116" w:rsidP="000641F8">
            <w:pPr>
              <w:spacing w:after="0" w:line="240" w:lineRule="auto"/>
              <w:ind w:right="141" w:firstLine="284"/>
              <w:rPr>
                <w:rFonts w:eastAsia="Times New Roman" w:cs="Times New Roman"/>
                <w:color w:val="000000"/>
                <w:sz w:val="24"/>
                <w:szCs w:val="24"/>
              </w:rPr>
            </w:pPr>
            <w:r w:rsidRPr="004E7BC7">
              <w:rPr>
                <w:rFonts w:eastAsia="Times New Roman" w:cs="Times New Roman"/>
                <w:iCs/>
                <w:color w:val="000000"/>
                <w:sz w:val="24"/>
                <w:szCs w:val="24"/>
              </w:rPr>
              <w:t>- 01 bộ Phụ lục kèm theo Thông tư này gửi Ủy ban Quản lý vốn Nhà nước tại doanh nghiệp.</w:t>
            </w:r>
          </w:p>
          <w:p w:rsidR="006F7116" w:rsidRPr="004E7BC7" w:rsidRDefault="006F7116" w:rsidP="000641F8">
            <w:pPr>
              <w:spacing w:after="0" w:line="240" w:lineRule="auto"/>
              <w:ind w:right="141" w:firstLine="284"/>
              <w:rPr>
                <w:rFonts w:eastAsia="Times New Roman" w:cs="Times New Roman"/>
                <w:color w:val="000000"/>
                <w:sz w:val="24"/>
                <w:szCs w:val="24"/>
              </w:rPr>
            </w:pPr>
            <w:bookmarkStart w:id="22" w:name="khoan_6_10"/>
            <w:r w:rsidRPr="004E7BC7">
              <w:rPr>
                <w:rFonts w:eastAsia="Times New Roman" w:cs="Times New Roman"/>
                <w:iCs/>
                <w:color w:val="000000"/>
                <w:sz w:val="24"/>
                <w:szCs w:val="24"/>
              </w:rPr>
              <w:t>6.</w:t>
            </w:r>
            <w:bookmarkStart w:id="23" w:name="_ftnref15"/>
            <w:bookmarkEnd w:id="22"/>
            <w:bookmarkEnd w:id="23"/>
            <w:r w:rsidRPr="004E7BC7">
              <w:rPr>
                <w:rFonts w:eastAsia="Times New Roman" w:cs="Times New Roman"/>
                <w:color w:val="000000"/>
                <w:sz w:val="24"/>
                <w:szCs w:val="24"/>
              </w:rPr>
              <w:t xml:space="preserve"> </w:t>
            </w:r>
            <w:r w:rsidRPr="004E7BC7">
              <w:rPr>
                <w:rFonts w:eastAsia="Times New Roman" w:cs="Times New Roman"/>
                <w:iCs/>
                <w:color w:val="000000"/>
                <w:sz w:val="24"/>
                <w:szCs w:val="24"/>
              </w:rPr>
              <w:t>Khi hoàn tất việc chuyển giao, SCIC gửi Biên bản chuyển giao cho bên giao (01 bản), doanh nghiệp (01 bản) và Ủy ban Quản lý vốn Nhà nước tại doanh nghiệp (01 bản).</w:t>
            </w:r>
          </w:p>
          <w:p w:rsidR="006F7116" w:rsidRPr="004E7BC7" w:rsidRDefault="006F7116" w:rsidP="000641F8">
            <w:pPr>
              <w:autoSpaceDE w:val="0"/>
              <w:autoSpaceDN w:val="0"/>
              <w:adjustRightInd w:val="0"/>
              <w:spacing w:after="0" w:line="240" w:lineRule="auto"/>
              <w:ind w:right="141" w:firstLine="284"/>
              <w:rPr>
                <w:rFonts w:eastAsia="Times New Roman" w:cs="Times New Roman"/>
                <w:b/>
                <w:bCs/>
                <w:color w:val="000000"/>
                <w:sz w:val="24"/>
                <w:szCs w:val="24"/>
              </w:rPr>
            </w:pPr>
            <w:r w:rsidRPr="004E7BC7">
              <w:rPr>
                <w:rFonts w:eastAsia="Times New Roman" w:cs="Times New Roman"/>
                <w:color w:val="000000"/>
                <w:sz w:val="24"/>
                <w:szCs w:val="24"/>
              </w:rPr>
              <w:t>7. Trường hợp sau khi chuyển giao, nếu có phát sinh điều chỉnh số liệu tại Biên bản chuyển giao thì SCIC có trách nhiệm gửi Biên bản chuyển giao đã điều chỉnh cho các cơ quan nêu tại khoản 5 Điều này.</w:t>
            </w:r>
          </w:p>
          <w:p w:rsidR="006F7116" w:rsidRPr="004E7BC7" w:rsidRDefault="006F7116" w:rsidP="000641F8">
            <w:pPr>
              <w:shd w:val="clear" w:color="auto" w:fill="FFFFFF"/>
              <w:spacing w:after="0" w:line="240" w:lineRule="auto"/>
              <w:ind w:right="141" w:firstLine="284"/>
              <w:rPr>
                <w:rFonts w:eastAsia="Times New Roman" w:cs="Times New Roman"/>
                <w:b/>
                <w:bCs/>
                <w:color w:val="auto"/>
                <w:sz w:val="24"/>
                <w:szCs w:val="24"/>
              </w:rPr>
            </w:pPr>
            <w:bookmarkStart w:id="24" w:name="dieu_51"/>
            <w:r w:rsidRPr="004E7BC7">
              <w:rPr>
                <w:rFonts w:eastAsia="Times New Roman" w:cs="Times New Roman"/>
                <w:b/>
                <w:bCs/>
                <w:color w:val="000000"/>
                <w:sz w:val="24"/>
                <w:szCs w:val="24"/>
                <w:shd w:val="clear" w:color="auto" w:fill="FFFFFF"/>
              </w:rPr>
              <w:t>Điều 51. Trình tự, thủ tục chuyển giao quyền đại diện chủ sở hữu vốn nhà nước tại doanh nghiệp</w:t>
            </w:r>
            <w:bookmarkEnd w:id="24"/>
            <w:r w:rsidRPr="004E7BC7">
              <w:rPr>
                <w:rFonts w:eastAsia="Times New Roman" w:cs="Times New Roman"/>
                <w:b/>
                <w:bCs/>
                <w:color w:val="000000"/>
                <w:sz w:val="24"/>
                <w:szCs w:val="24"/>
                <w:shd w:val="clear" w:color="auto" w:fill="FFFFFF"/>
              </w:rPr>
              <w:t xml:space="preserve"> </w:t>
            </w:r>
            <w:r w:rsidRPr="004E7BC7">
              <w:rPr>
                <w:rFonts w:eastAsia="Times New Roman" w:cs="Times New Roman"/>
                <w:b/>
                <w:bCs/>
                <w:color w:val="auto"/>
                <w:sz w:val="24"/>
                <w:szCs w:val="24"/>
              </w:rPr>
              <w:t>(Nghị định số 23/2022/NĐ-CP)</w:t>
            </w:r>
          </w:p>
          <w:p w:rsidR="006F7116" w:rsidRPr="004E7BC7" w:rsidRDefault="006F7116" w:rsidP="000641F8">
            <w:pPr>
              <w:shd w:val="clear" w:color="auto" w:fill="FFFFFF"/>
              <w:spacing w:after="0" w:line="240" w:lineRule="auto"/>
              <w:ind w:right="141" w:firstLine="284"/>
              <w:rPr>
                <w:rFonts w:eastAsia="Times New Roman" w:cs="Times New Roman"/>
                <w:color w:val="000000"/>
                <w:sz w:val="24"/>
                <w:szCs w:val="24"/>
              </w:rPr>
            </w:pPr>
            <w:r w:rsidRPr="004E7BC7">
              <w:rPr>
                <w:rFonts w:eastAsia="Times New Roman" w:cs="Times New Roman"/>
                <w:color w:val="000000"/>
                <w:sz w:val="24"/>
                <w:szCs w:val="24"/>
              </w:rPr>
              <w:t xml:space="preserve">1. Doanh nghiệp chuẩn bị đầy đủ các hồ sơ, giấy tờ pháp lý, hợp đồng chưa thanh lý, các giấy chứng nhận quyền sở hữu, quyền sử dụng tài sản và đất đai của doanh nghiệp hoặc phần vốn và tài sản thực hiện chuyển giao và báo cáo tài chính năm hoặc quý đã được kiểm toán tại thời điểm </w:t>
            </w:r>
            <w:r w:rsidRPr="004E7BC7">
              <w:rPr>
                <w:rFonts w:eastAsia="Times New Roman" w:cs="Times New Roman"/>
                <w:color w:val="000000"/>
                <w:sz w:val="24"/>
                <w:szCs w:val="24"/>
              </w:rPr>
              <w:lastRenderedPageBreak/>
              <w:t>gần nhất; báo cáo cơ quan đại diện chủ sở hữu.</w:t>
            </w:r>
          </w:p>
          <w:p w:rsidR="006F7116" w:rsidRPr="004E7BC7" w:rsidRDefault="006F7116" w:rsidP="000641F8">
            <w:pPr>
              <w:shd w:val="clear" w:color="auto" w:fill="FFFFFF"/>
              <w:spacing w:after="0" w:line="240" w:lineRule="auto"/>
              <w:ind w:right="141" w:firstLine="284"/>
              <w:rPr>
                <w:rFonts w:eastAsia="Times New Roman" w:cs="Times New Roman"/>
                <w:color w:val="000000"/>
                <w:sz w:val="24"/>
                <w:szCs w:val="24"/>
              </w:rPr>
            </w:pPr>
            <w:r w:rsidRPr="004E7BC7">
              <w:rPr>
                <w:rFonts w:eastAsia="Times New Roman" w:cs="Times New Roman"/>
                <w:color w:val="000000"/>
                <w:sz w:val="24"/>
                <w:szCs w:val="24"/>
              </w:rPr>
              <w:t>2. Đối với trường hợp chuyển giao giữa các cơ quan đại diện chủ sở hữu, các cơ quan này phối hợp thẩm định, thống nhất về hồ sơ, số liệu; thỏa thuận về phương thức chuyển giao; các điều kiện, cam kết giao nhận doanh nghiệp, cam kết thanh toán nợ; thông báo bằng văn bản cho chủ nợ, người mắc nợ và các bên liên quan.</w:t>
            </w:r>
          </w:p>
          <w:p w:rsidR="006F7116" w:rsidRPr="004E7BC7" w:rsidRDefault="006F7116" w:rsidP="000641F8">
            <w:pPr>
              <w:shd w:val="clear" w:color="auto" w:fill="FFFFFF"/>
              <w:spacing w:after="0" w:line="240" w:lineRule="auto"/>
              <w:ind w:right="141" w:firstLine="284"/>
              <w:rPr>
                <w:rFonts w:eastAsia="Times New Roman" w:cs="Times New Roman"/>
                <w:color w:val="000000"/>
                <w:sz w:val="24"/>
                <w:szCs w:val="24"/>
              </w:rPr>
            </w:pPr>
            <w:r w:rsidRPr="004E7BC7">
              <w:rPr>
                <w:rFonts w:eastAsia="Times New Roman" w:cs="Times New Roman"/>
                <w:color w:val="000000"/>
                <w:sz w:val="24"/>
                <w:szCs w:val="24"/>
              </w:rPr>
              <w:t>Đối với trường hợp chuyển giao một phần vốn, tài sản giữa các doanh nghiệp, cơ quan đại diện chủ sở hữu chỉ đạo các doanh nghiệp có liên quan phối hợp thẩm định, thống nhất về hồ sơ, số liệu; thỏa thuận về phương thức chuyển giao; các điều kiện, cam kết giao nhận phần vốn, tài sản; cam kết thanh toán nợ; thông báo bằng văn bản cho chủ nợ, người mắc nợ và các bên liên quan.</w:t>
            </w:r>
          </w:p>
          <w:p w:rsidR="006F7116" w:rsidRPr="004E7BC7" w:rsidRDefault="006F7116" w:rsidP="000641F8">
            <w:pPr>
              <w:shd w:val="clear" w:color="auto" w:fill="FFFFFF"/>
              <w:spacing w:after="0" w:line="240" w:lineRule="auto"/>
              <w:ind w:right="141" w:firstLine="284"/>
              <w:rPr>
                <w:rFonts w:eastAsia="Times New Roman" w:cs="Times New Roman"/>
                <w:color w:val="000000"/>
                <w:sz w:val="24"/>
                <w:szCs w:val="24"/>
              </w:rPr>
            </w:pPr>
            <w:r w:rsidRPr="004E7BC7">
              <w:rPr>
                <w:rFonts w:eastAsia="Times New Roman" w:cs="Times New Roman"/>
                <w:color w:val="000000"/>
                <w:sz w:val="24"/>
                <w:szCs w:val="24"/>
              </w:rPr>
              <w:t>3. Tổ chức ký Biên bản chuyển giao quyền đại diện chủ sở hữu nhà nước tại doanh nghiệp, bao gồm các nội dung chính sau:</w:t>
            </w:r>
          </w:p>
          <w:p w:rsidR="006F7116" w:rsidRPr="004E7BC7" w:rsidRDefault="006F7116" w:rsidP="000641F8">
            <w:pPr>
              <w:shd w:val="clear" w:color="auto" w:fill="FFFFFF"/>
              <w:spacing w:after="0" w:line="240" w:lineRule="auto"/>
              <w:ind w:right="141" w:firstLine="284"/>
              <w:rPr>
                <w:rFonts w:eastAsia="Times New Roman" w:cs="Times New Roman"/>
                <w:color w:val="000000"/>
                <w:sz w:val="24"/>
                <w:szCs w:val="24"/>
              </w:rPr>
            </w:pPr>
            <w:r w:rsidRPr="004E7BC7">
              <w:rPr>
                <w:rFonts w:eastAsia="Times New Roman" w:cs="Times New Roman"/>
                <w:color w:val="000000"/>
                <w:sz w:val="24"/>
                <w:szCs w:val="24"/>
              </w:rPr>
              <w:t>a) Tên, địa chỉ cơ quan đại diện chủ sở hữu</w:t>
            </w:r>
          </w:p>
          <w:p w:rsidR="006F7116" w:rsidRPr="004E7BC7" w:rsidRDefault="006F7116" w:rsidP="000641F8">
            <w:pPr>
              <w:shd w:val="clear" w:color="auto" w:fill="FFFFFF"/>
              <w:spacing w:after="0" w:line="240" w:lineRule="auto"/>
              <w:ind w:right="141" w:firstLine="284"/>
              <w:rPr>
                <w:rFonts w:eastAsia="Times New Roman" w:cs="Times New Roman"/>
                <w:color w:val="000000"/>
                <w:sz w:val="24"/>
                <w:szCs w:val="24"/>
              </w:rPr>
            </w:pPr>
            <w:r w:rsidRPr="004E7BC7">
              <w:rPr>
                <w:rFonts w:eastAsia="Times New Roman" w:cs="Times New Roman"/>
                <w:color w:val="000000"/>
                <w:sz w:val="24"/>
                <w:szCs w:val="24"/>
              </w:rPr>
              <w:t>b) Tên, địa chỉ doanh nghiệp chuyển giao hoặc thông tin về phần vốn, tài sản thực hiện chuyển giao;</w:t>
            </w:r>
          </w:p>
          <w:p w:rsidR="006F7116" w:rsidRPr="004E7BC7" w:rsidRDefault="006F7116" w:rsidP="000641F8">
            <w:pPr>
              <w:shd w:val="clear" w:color="auto" w:fill="FFFFFF"/>
              <w:spacing w:after="0" w:line="240" w:lineRule="auto"/>
              <w:ind w:right="141" w:firstLine="284"/>
              <w:rPr>
                <w:rFonts w:eastAsia="Times New Roman" w:cs="Times New Roman"/>
                <w:color w:val="000000"/>
                <w:sz w:val="24"/>
                <w:szCs w:val="24"/>
              </w:rPr>
            </w:pPr>
            <w:r w:rsidRPr="004E7BC7">
              <w:rPr>
                <w:rFonts w:eastAsia="Times New Roman" w:cs="Times New Roman"/>
                <w:color w:val="000000"/>
                <w:sz w:val="24"/>
                <w:szCs w:val="24"/>
              </w:rPr>
              <w:t>c) Giá trị doanh nghiệp hoặc giá trị phần vốn, tài sản thực hiện chuyển giao; phương thức giao nhận;</w:t>
            </w:r>
          </w:p>
          <w:p w:rsidR="006F7116" w:rsidRPr="004E7BC7" w:rsidRDefault="006F7116" w:rsidP="000641F8">
            <w:pPr>
              <w:shd w:val="clear" w:color="auto" w:fill="FFFFFF"/>
              <w:spacing w:after="0" w:line="240" w:lineRule="auto"/>
              <w:ind w:right="141" w:firstLine="284"/>
              <w:rPr>
                <w:rFonts w:eastAsia="Times New Roman" w:cs="Times New Roman"/>
                <w:color w:val="000000"/>
                <w:sz w:val="24"/>
                <w:szCs w:val="24"/>
              </w:rPr>
            </w:pPr>
            <w:r w:rsidRPr="004E7BC7">
              <w:rPr>
                <w:rFonts w:eastAsia="Times New Roman" w:cs="Times New Roman"/>
                <w:color w:val="000000"/>
                <w:sz w:val="24"/>
                <w:szCs w:val="24"/>
              </w:rPr>
              <w:t>d) Các cam kết, quyền và nghĩa vụ của cơ quan đại diện chủ sở hữu và doanh nghiệp có liên quan.</w:t>
            </w:r>
          </w:p>
          <w:p w:rsidR="006F7116" w:rsidRPr="004E7BC7" w:rsidRDefault="006F7116" w:rsidP="000641F8">
            <w:pPr>
              <w:shd w:val="clear" w:color="auto" w:fill="FFFFFF"/>
              <w:spacing w:after="0" w:line="240" w:lineRule="auto"/>
              <w:ind w:right="141" w:firstLine="284"/>
              <w:rPr>
                <w:rFonts w:eastAsia="Times New Roman" w:cs="Times New Roman"/>
                <w:color w:val="000000"/>
                <w:sz w:val="24"/>
                <w:szCs w:val="24"/>
              </w:rPr>
            </w:pPr>
            <w:r w:rsidRPr="004E7BC7">
              <w:rPr>
                <w:rFonts w:eastAsia="Times New Roman" w:cs="Times New Roman"/>
                <w:color w:val="000000"/>
                <w:sz w:val="24"/>
                <w:szCs w:val="24"/>
              </w:rPr>
              <w:t>Biên bản này được thông báo tại trụ sở doanh nghiệp, trên ít nhất một báo viết hoặc báo điện tử 03 số liên tiếp.</w:t>
            </w:r>
          </w:p>
          <w:p w:rsidR="006F7116" w:rsidRPr="004E7BC7" w:rsidRDefault="006F7116" w:rsidP="000641F8">
            <w:pPr>
              <w:shd w:val="clear" w:color="auto" w:fill="FFFFFF"/>
              <w:spacing w:after="0" w:line="240" w:lineRule="auto"/>
              <w:ind w:right="141" w:firstLine="284"/>
              <w:rPr>
                <w:rFonts w:eastAsia="Times New Roman" w:cs="Times New Roman"/>
                <w:color w:val="000000"/>
                <w:sz w:val="24"/>
                <w:szCs w:val="24"/>
              </w:rPr>
            </w:pPr>
            <w:r w:rsidRPr="004E7BC7">
              <w:rPr>
                <w:rFonts w:eastAsia="Times New Roman" w:cs="Times New Roman"/>
                <w:color w:val="000000"/>
                <w:sz w:val="24"/>
                <w:szCs w:val="24"/>
              </w:rPr>
              <w:t xml:space="preserve">4. Sau khi chuyển giao giữa các cơ quan đại diện chủ sở hữu, doanh nghiệp chuyển giao thực hiện đăng ký thay đổi cơ quan đại diện chủ sở </w:t>
            </w:r>
            <w:r w:rsidRPr="004E7BC7">
              <w:rPr>
                <w:rFonts w:eastAsia="Times New Roman" w:cs="Times New Roman"/>
                <w:color w:val="000000"/>
                <w:sz w:val="24"/>
                <w:szCs w:val="24"/>
              </w:rPr>
              <w:lastRenderedPageBreak/>
              <w:t>hữu tại cơ quan đăng ký kinh doanh. Hồ sơ đăng ký doanh nghiệp thực hiện theo quy định của Chính phủ về đăng ký doanh nghiệp, kèm theo hồ sơ phải có biên bản chuyển giao quyền đại diện chủ sở hữu vốn nhà nước tại doanh nghiệp.</w:t>
            </w:r>
          </w:p>
          <w:p w:rsidR="00CE484E" w:rsidRPr="004E7BC7" w:rsidRDefault="006F7116" w:rsidP="000641F8">
            <w:pPr>
              <w:autoSpaceDE w:val="0"/>
              <w:autoSpaceDN w:val="0"/>
              <w:adjustRightInd w:val="0"/>
              <w:spacing w:after="0" w:line="240" w:lineRule="auto"/>
              <w:ind w:right="141" w:firstLine="284"/>
              <w:rPr>
                <w:rFonts w:eastAsia="Times New Roman" w:cs="Times New Roman"/>
                <w:color w:val="000000"/>
                <w:sz w:val="24"/>
                <w:szCs w:val="24"/>
              </w:rPr>
            </w:pPr>
            <w:r w:rsidRPr="004E7BC7">
              <w:rPr>
                <w:rFonts w:eastAsia="Times New Roman" w:cs="Times New Roman"/>
                <w:color w:val="000000"/>
                <w:sz w:val="24"/>
                <w:szCs w:val="24"/>
              </w:rPr>
              <w:t>Người đại diện theo pháp luật của doanh nghiệp chuyển giao thông báo công khai trên phương tiện thông tin đại chúng theo quy định của pháp luật về việc chuyển giao quyền đại diện chủ sở hữu vốn nhà nước tại doanh nghiệp, thay đổi tên (nếu có) và chủ sở hữu của doanh nghiệp trong thời hạn không quá 30 ngày làm việc, kể từ ngày được cấp Giấy chứng nhận đăng ký doanh nghiệp.</w:t>
            </w:r>
          </w:p>
        </w:tc>
        <w:tc>
          <w:tcPr>
            <w:tcW w:w="2387" w:type="pct"/>
            <w:tcBorders>
              <w:top w:val="single" w:sz="3" w:space="0" w:color="000000"/>
              <w:left w:val="single" w:sz="3" w:space="0" w:color="000000"/>
              <w:bottom w:val="nil"/>
              <w:right w:val="nil"/>
            </w:tcBorders>
            <w:shd w:val="clear" w:color="auto" w:fill="FFFFFF"/>
          </w:tcPr>
          <w:p w:rsidR="006F7116" w:rsidRPr="004E7BC7" w:rsidRDefault="006F7116" w:rsidP="004E7BC7">
            <w:pPr>
              <w:autoSpaceDE w:val="0"/>
              <w:autoSpaceDN w:val="0"/>
              <w:adjustRightInd w:val="0"/>
              <w:spacing w:after="0" w:line="240" w:lineRule="auto"/>
              <w:ind w:left="32" w:right="145" w:firstLine="284"/>
              <w:rPr>
                <w:rFonts w:eastAsia="Times New Roman" w:cs="Times New Roman"/>
                <w:b/>
                <w:color w:val="auto"/>
                <w:sz w:val="24"/>
                <w:szCs w:val="24"/>
              </w:rPr>
            </w:pPr>
            <w:r w:rsidRPr="004E7BC7">
              <w:rPr>
                <w:rFonts w:eastAsia="Times New Roman" w:cs="Times New Roman"/>
                <w:b/>
                <w:color w:val="auto"/>
                <w:sz w:val="24"/>
                <w:szCs w:val="24"/>
              </w:rPr>
              <w:lastRenderedPageBreak/>
              <w:t>Điều 85. Trình tự, thủ tục chuyển giao doanh nghiệp</w:t>
            </w:r>
          </w:p>
          <w:p w:rsidR="006F7116" w:rsidRPr="004E7BC7" w:rsidRDefault="006F7116" w:rsidP="004E7BC7">
            <w:pPr>
              <w:widowControl w:val="0"/>
              <w:spacing w:after="0" w:line="240" w:lineRule="auto"/>
              <w:ind w:left="34" w:right="145" w:firstLine="284"/>
              <w:rPr>
                <w:rFonts w:eastAsia="Wingdings" w:cs="Times New Roman"/>
                <w:color w:val="000000"/>
                <w:sz w:val="24"/>
                <w:szCs w:val="24"/>
              </w:rPr>
            </w:pPr>
            <w:r w:rsidRPr="004E7BC7">
              <w:rPr>
                <w:rFonts w:cs="Times New Roman"/>
                <w:color w:val="000000"/>
                <w:sz w:val="24"/>
                <w:szCs w:val="24"/>
              </w:rPr>
              <w:t xml:space="preserve">1. </w:t>
            </w:r>
            <w:r w:rsidRPr="004E7BC7">
              <w:rPr>
                <w:rFonts w:eastAsia="Wingdings" w:cs="Times New Roman"/>
                <w:color w:val="000000"/>
                <w:sz w:val="24"/>
                <w:szCs w:val="24"/>
              </w:rPr>
              <w:t>Quyết định chủ trương chuyển giao quyền đại diện chủ sở hữu vốn nhà nước tại doanh nghiệp.</w:t>
            </w:r>
          </w:p>
          <w:p w:rsidR="006F7116" w:rsidRPr="004E7BC7" w:rsidRDefault="006F7116" w:rsidP="004E7BC7">
            <w:pPr>
              <w:widowControl w:val="0"/>
              <w:spacing w:after="0" w:line="240" w:lineRule="auto"/>
              <w:ind w:left="34" w:right="145" w:firstLine="284"/>
              <w:rPr>
                <w:rFonts w:cs="Times New Roman"/>
                <w:color w:val="000000"/>
                <w:sz w:val="24"/>
                <w:szCs w:val="24"/>
              </w:rPr>
            </w:pPr>
            <w:r w:rsidRPr="004E7BC7">
              <w:rPr>
                <w:rFonts w:cs="Times New Roman"/>
                <w:color w:val="000000"/>
                <w:sz w:val="24"/>
                <w:szCs w:val="24"/>
              </w:rPr>
              <w:t xml:space="preserve">a) </w:t>
            </w:r>
            <w:r w:rsidRPr="004E7BC7">
              <w:rPr>
                <w:rFonts w:cs="Times New Roman"/>
                <w:color w:val="000000"/>
                <w:sz w:val="24"/>
                <w:szCs w:val="24"/>
                <w:lang w:val="vi-VN"/>
              </w:rPr>
              <w:t>Cơ quan đại diện chủ sở hữu</w:t>
            </w:r>
            <w:r w:rsidRPr="004E7BC7">
              <w:rPr>
                <w:rFonts w:eastAsia="Wingdings" w:cs="Times New Roman"/>
                <w:color w:val="000000"/>
                <w:sz w:val="24"/>
                <w:szCs w:val="24"/>
              </w:rPr>
              <w:t xml:space="preserve"> vốn </w:t>
            </w:r>
            <w:r w:rsidRPr="004E7BC7">
              <w:rPr>
                <w:rFonts w:cs="Times New Roman"/>
                <w:color w:val="000000"/>
                <w:sz w:val="24"/>
                <w:szCs w:val="24"/>
              </w:rPr>
              <w:t>có nhu cầu chuyển giao hoặc nhận chuyển giao</w:t>
            </w:r>
            <w:r w:rsidRPr="004E7BC7">
              <w:rPr>
                <w:rFonts w:cs="Times New Roman"/>
                <w:color w:val="000000"/>
                <w:sz w:val="24"/>
                <w:szCs w:val="24"/>
                <w:lang w:val="vi-VN"/>
              </w:rPr>
              <w:t xml:space="preserve"> lập hồ sơ </w:t>
            </w:r>
            <w:r w:rsidRPr="004E7BC7">
              <w:rPr>
                <w:rFonts w:cs="Times New Roman"/>
                <w:color w:val="000000"/>
                <w:sz w:val="24"/>
                <w:szCs w:val="24"/>
              </w:rPr>
              <w:t>lấy ý kiến</w:t>
            </w:r>
            <w:r w:rsidRPr="004E7BC7">
              <w:rPr>
                <w:rFonts w:cs="Times New Roman"/>
                <w:color w:val="000000"/>
                <w:sz w:val="24"/>
                <w:szCs w:val="24"/>
                <w:lang w:val="vi-VN"/>
              </w:rPr>
              <w:t xml:space="preserve"> gửi cơ quan </w:t>
            </w:r>
            <w:r w:rsidRPr="004E7BC7">
              <w:rPr>
                <w:rFonts w:cs="Times New Roman"/>
                <w:color w:val="000000"/>
                <w:sz w:val="24"/>
                <w:szCs w:val="24"/>
              </w:rPr>
              <w:t>đại diện chủ sở hữu vốn dự kiến nhận hoặc chuyển giao quyền đại diện chủ sở hữu vốn tại doanh nghiệp</w:t>
            </w:r>
            <w:r w:rsidRPr="004E7BC7">
              <w:rPr>
                <w:rFonts w:cs="Times New Roman"/>
                <w:color w:val="000000"/>
                <w:sz w:val="24"/>
                <w:szCs w:val="24"/>
                <w:lang w:val="vi-VN"/>
              </w:rPr>
              <w:t>.</w:t>
            </w:r>
            <w:r w:rsidRPr="004E7BC7">
              <w:rPr>
                <w:rFonts w:cs="Times New Roman"/>
                <w:color w:val="000000"/>
                <w:sz w:val="24"/>
                <w:szCs w:val="24"/>
              </w:rPr>
              <w:t xml:space="preserve"> Doanh nghiệp chuyển giao có trách nhiệm cung cấp đầy đủ hồ sơ liên quan để cơ quan đại diện chủ sở hữu lấy ý kiến.</w:t>
            </w:r>
          </w:p>
          <w:p w:rsidR="006F7116" w:rsidRPr="004E7BC7" w:rsidRDefault="006F7116" w:rsidP="004E7BC7">
            <w:pPr>
              <w:widowControl w:val="0"/>
              <w:spacing w:after="0" w:line="240" w:lineRule="auto"/>
              <w:ind w:left="34" w:right="145" w:firstLine="284"/>
              <w:rPr>
                <w:rFonts w:cs="Times New Roman"/>
                <w:color w:val="000000"/>
                <w:sz w:val="24"/>
                <w:szCs w:val="24"/>
                <w:lang w:val="vi-VN"/>
              </w:rPr>
            </w:pPr>
            <w:r w:rsidRPr="004E7BC7">
              <w:rPr>
                <w:rFonts w:cs="Times New Roman"/>
                <w:color w:val="000000"/>
                <w:sz w:val="24"/>
                <w:szCs w:val="24"/>
                <w:lang w:val="vi-VN"/>
              </w:rPr>
              <w:t>Hồ sơ bao gồm:</w:t>
            </w:r>
          </w:p>
          <w:p w:rsidR="006F7116" w:rsidRPr="004E7BC7" w:rsidRDefault="006F7116" w:rsidP="004E7BC7">
            <w:pPr>
              <w:widowControl w:val="0"/>
              <w:spacing w:after="0" w:line="240" w:lineRule="auto"/>
              <w:ind w:left="34" w:right="145" w:firstLine="284"/>
              <w:rPr>
                <w:rFonts w:cs="Times New Roman"/>
                <w:color w:val="000000"/>
                <w:sz w:val="24"/>
                <w:szCs w:val="24"/>
                <w:lang w:val="vi-VN"/>
              </w:rPr>
            </w:pPr>
            <w:r w:rsidRPr="004E7BC7">
              <w:rPr>
                <w:rFonts w:cs="Times New Roman"/>
                <w:color w:val="000000"/>
                <w:sz w:val="24"/>
                <w:szCs w:val="24"/>
              </w:rPr>
              <w:t>-</w:t>
            </w:r>
            <w:r w:rsidRPr="004E7BC7">
              <w:rPr>
                <w:rFonts w:cs="Times New Roman"/>
                <w:color w:val="000000"/>
                <w:sz w:val="24"/>
                <w:szCs w:val="24"/>
                <w:lang w:val="vi-VN"/>
              </w:rPr>
              <w:t xml:space="preserve"> Văn bản </w:t>
            </w:r>
            <w:r w:rsidRPr="004E7BC7">
              <w:rPr>
                <w:rFonts w:cs="Times New Roman"/>
                <w:color w:val="000000"/>
                <w:sz w:val="24"/>
                <w:szCs w:val="24"/>
              </w:rPr>
              <w:t xml:space="preserve">giải trình </w:t>
            </w:r>
            <w:r w:rsidRPr="004E7BC7">
              <w:rPr>
                <w:rFonts w:cs="Times New Roman"/>
                <w:color w:val="000000"/>
                <w:sz w:val="24"/>
                <w:szCs w:val="24"/>
                <w:lang w:val="vi-VN"/>
              </w:rPr>
              <w:t xml:space="preserve">về mục tiêu, sự cần thiết, hiệu quả kinh tế - xã hội của việc </w:t>
            </w:r>
            <w:r w:rsidRPr="004E7BC7">
              <w:rPr>
                <w:rFonts w:cs="Times New Roman"/>
                <w:color w:val="000000"/>
                <w:sz w:val="24"/>
                <w:szCs w:val="24"/>
              </w:rPr>
              <w:t>chuyển giao hoặc nhận chuyển giao quyền đại diện chủ sở hữu vốn tại doanh nghiệp</w:t>
            </w:r>
            <w:r w:rsidRPr="004E7BC7">
              <w:rPr>
                <w:rFonts w:cs="Times New Roman"/>
                <w:color w:val="000000"/>
                <w:sz w:val="24"/>
                <w:szCs w:val="24"/>
                <w:lang w:val="vi-VN"/>
              </w:rPr>
              <w:t>;</w:t>
            </w:r>
          </w:p>
          <w:p w:rsidR="006F7116" w:rsidRPr="004E7BC7" w:rsidRDefault="006F7116" w:rsidP="004E7BC7">
            <w:pPr>
              <w:widowControl w:val="0"/>
              <w:spacing w:after="0" w:line="240" w:lineRule="auto"/>
              <w:ind w:left="34" w:right="145" w:firstLine="284"/>
              <w:rPr>
                <w:rFonts w:cs="Times New Roman"/>
                <w:color w:val="000000"/>
                <w:sz w:val="24"/>
                <w:szCs w:val="24"/>
                <w:lang w:val="vi-VN"/>
              </w:rPr>
            </w:pPr>
            <w:r w:rsidRPr="004E7BC7">
              <w:rPr>
                <w:rFonts w:cs="Times New Roman"/>
                <w:color w:val="000000"/>
                <w:sz w:val="24"/>
                <w:szCs w:val="24"/>
              </w:rPr>
              <w:t>-</w:t>
            </w:r>
            <w:r w:rsidRPr="004E7BC7">
              <w:rPr>
                <w:rFonts w:cs="Times New Roman"/>
                <w:color w:val="000000"/>
                <w:sz w:val="24"/>
                <w:szCs w:val="24"/>
                <w:lang w:val="vi-VN"/>
              </w:rPr>
              <w:t xml:space="preserve"> Báo cáo đánh giá thực trạng tài chính và kết quả hoạt động sản xuất, kinh doanh của doanh nghiệp;</w:t>
            </w:r>
          </w:p>
          <w:p w:rsidR="006F7116" w:rsidRPr="004E7BC7" w:rsidRDefault="006F7116" w:rsidP="004E7BC7">
            <w:pPr>
              <w:widowControl w:val="0"/>
              <w:spacing w:after="0" w:line="240" w:lineRule="auto"/>
              <w:ind w:left="34" w:right="145" w:firstLine="284"/>
              <w:rPr>
                <w:rFonts w:cs="Times New Roman"/>
                <w:color w:val="000000"/>
                <w:sz w:val="24"/>
                <w:szCs w:val="24"/>
                <w:lang w:val="vi-VN"/>
              </w:rPr>
            </w:pPr>
            <w:r w:rsidRPr="004E7BC7">
              <w:rPr>
                <w:rFonts w:cs="Times New Roman"/>
                <w:color w:val="000000"/>
                <w:sz w:val="24"/>
                <w:szCs w:val="24"/>
              </w:rPr>
              <w:t>-</w:t>
            </w:r>
            <w:r w:rsidRPr="004E7BC7">
              <w:rPr>
                <w:rFonts w:cs="Times New Roman"/>
                <w:color w:val="000000"/>
                <w:sz w:val="24"/>
                <w:szCs w:val="24"/>
                <w:lang w:val="vi-VN"/>
              </w:rPr>
              <w:t xml:space="preserve"> </w:t>
            </w:r>
            <w:r w:rsidRPr="004E7BC7">
              <w:rPr>
                <w:rFonts w:cs="Times New Roman"/>
                <w:color w:val="000000"/>
                <w:sz w:val="24"/>
                <w:szCs w:val="24"/>
              </w:rPr>
              <w:t>B</w:t>
            </w:r>
            <w:r w:rsidRPr="004E7BC7">
              <w:rPr>
                <w:rFonts w:cs="Times New Roman"/>
                <w:color w:val="000000"/>
                <w:sz w:val="24"/>
                <w:szCs w:val="24"/>
                <w:lang w:val="vi-VN"/>
              </w:rPr>
              <w:t xml:space="preserve">ản sao quyết định </w:t>
            </w:r>
            <w:r w:rsidRPr="004E7BC7">
              <w:rPr>
                <w:rFonts w:cs="Times New Roman"/>
                <w:color w:val="000000"/>
                <w:sz w:val="24"/>
                <w:szCs w:val="24"/>
              </w:rPr>
              <w:t>thành lập doanh nghiệp</w:t>
            </w:r>
            <w:r w:rsidRPr="004E7BC7">
              <w:rPr>
                <w:rFonts w:cs="Times New Roman"/>
                <w:color w:val="000000"/>
                <w:sz w:val="24"/>
                <w:szCs w:val="24"/>
                <w:lang w:val="vi-VN"/>
              </w:rPr>
              <w:t>; bản sao chiến lược, kế hoạch sản xuất kinh doanh 05 năm của doanh nghiệp đã được cấp có thẩm quyền phê duyệt chủ trương;</w:t>
            </w:r>
          </w:p>
          <w:p w:rsidR="006F7116" w:rsidRPr="004E7BC7" w:rsidRDefault="006F7116" w:rsidP="004E7BC7">
            <w:pPr>
              <w:widowControl w:val="0"/>
              <w:spacing w:after="0" w:line="240" w:lineRule="auto"/>
              <w:ind w:left="34" w:right="145" w:firstLine="284"/>
              <w:rPr>
                <w:rFonts w:cs="Times New Roman"/>
                <w:color w:val="000000"/>
                <w:sz w:val="24"/>
                <w:szCs w:val="24"/>
                <w:lang w:val="vi-VN"/>
              </w:rPr>
            </w:pPr>
            <w:r w:rsidRPr="004E7BC7">
              <w:rPr>
                <w:rFonts w:cs="Times New Roman"/>
                <w:color w:val="000000"/>
                <w:sz w:val="24"/>
                <w:szCs w:val="24"/>
              </w:rPr>
              <w:t>-</w:t>
            </w:r>
            <w:r w:rsidRPr="004E7BC7">
              <w:rPr>
                <w:rFonts w:cs="Times New Roman"/>
                <w:color w:val="000000"/>
                <w:sz w:val="24"/>
                <w:szCs w:val="24"/>
                <w:lang w:val="vi-VN"/>
              </w:rPr>
              <w:t xml:space="preserve"> Bản sao Quyết định của cấp có thẩm quyền công bố kết quả xếp loại của doanh nghiệp trong 03 năm liền kề trước năm xác định </w:t>
            </w:r>
            <w:r w:rsidRPr="004E7BC7">
              <w:rPr>
                <w:rFonts w:cs="Times New Roman"/>
                <w:color w:val="000000"/>
                <w:sz w:val="24"/>
                <w:szCs w:val="24"/>
              </w:rPr>
              <w:t>chuyển giao quyền đại diện chủ sở hữu vốn tại doanh nghiệp</w:t>
            </w:r>
            <w:r w:rsidRPr="004E7BC7">
              <w:rPr>
                <w:rFonts w:cs="Times New Roman"/>
                <w:color w:val="000000"/>
                <w:sz w:val="24"/>
                <w:szCs w:val="24"/>
                <w:lang w:val="vi-VN"/>
              </w:rPr>
              <w:t>;</w:t>
            </w:r>
          </w:p>
          <w:p w:rsidR="006F7116" w:rsidRPr="004E7BC7" w:rsidRDefault="006F7116" w:rsidP="004E7BC7">
            <w:pPr>
              <w:widowControl w:val="0"/>
              <w:spacing w:after="0" w:line="240" w:lineRule="auto"/>
              <w:ind w:left="34" w:right="145" w:firstLine="284"/>
              <w:rPr>
                <w:rFonts w:cs="Times New Roman"/>
                <w:color w:val="000000"/>
                <w:sz w:val="24"/>
                <w:szCs w:val="24"/>
              </w:rPr>
            </w:pPr>
            <w:r w:rsidRPr="004E7BC7">
              <w:rPr>
                <w:rFonts w:cs="Times New Roman"/>
                <w:color w:val="000000"/>
                <w:sz w:val="24"/>
                <w:szCs w:val="24"/>
              </w:rPr>
              <w:t>-</w:t>
            </w:r>
            <w:r w:rsidRPr="004E7BC7">
              <w:rPr>
                <w:rFonts w:cs="Times New Roman"/>
                <w:color w:val="000000"/>
                <w:sz w:val="24"/>
                <w:szCs w:val="24"/>
                <w:lang w:val="vi-VN"/>
              </w:rPr>
              <w:t xml:space="preserve"> Bản sao báo cáo tài chính đã được kiểm toán trong 03 năm liền kề trước năm xác định </w:t>
            </w:r>
            <w:r w:rsidRPr="004E7BC7">
              <w:rPr>
                <w:rFonts w:cs="Times New Roman"/>
                <w:color w:val="000000"/>
                <w:sz w:val="24"/>
                <w:szCs w:val="24"/>
              </w:rPr>
              <w:t>chuyển giao quyền đại diện chủ sở hữu vốn tại doanh nghiệp</w:t>
            </w:r>
            <w:r w:rsidRPr="004E7BC7">
              <w:rPr>
                <w:rFonts w:cs="Times New Roman"/>
                <w:color w:val="000000"/>
                <w:sz w:val="24"/>
                <w:szCs w:val="24"/>
                <w:lang w:val="vi-VN"/>
              </w:rPr>
              <w:t>.</w:t>
            </w:r>
          </w:p>
          <w:p w:rsidR="006F7116" w:rsidRPr="004E7BC7" w:rsidRDefault="006F7116" w:rsidP="004E7BC7">
            <w:pPr>
              <w:widowControl w:val="0"/>
              <w:spacing w:after="0" w:line="240" w:lineRule="auto"/>
              <w:ind w:left="34" w:right="145" w:firstLine="284"/>
              <w:rPr>
                <w:rFonts w:cs="Times New Roman"/>
                <w:color w:val="000000"/>
                <w:sz w:val="24"/>
                <w:szCs w:val="24"/>
                <w:lang w:val="vi-VN"/>
              </w:rPr>
            </w:pPr>
            <w:r w:rsidRPr="004E7BC7">
              <w:rPr>
                <w:rFonts w:cs="Times New Roman"/>
                <w:color w:val="000000"/>
                <w:sz w:val="24"/>
                <w:szCs w:val="24"/>
              </w:rPr>
              <w:t>b)</w:t>
            </w:r>
            <w:r w:rsidRPr="004E7BC7">
              <w:rPr>
                <w:rFonts w:cs="Times New Roman"/>
                <w:color w:val="000000"/>
                <w:sz w:val="24"/>
                <w:szCs w:val="24"/>
                <w:lang w:val="vi-VN"/>
              </w:rPr>
              <w:t xml:space="preserve"> Trong thời hạn </w:t>
            </w:r>
            <w:r w:rsidRPr="004E7BC7">
              <w:rPr>
                <w:rFonts w:cs="Times New Roman"/>
                <w:color w:val="000000"/>
                <w:sz w:val="24"/>
                <w:szCs w:val="24"/>
              </w:rPr>
              <w:t>20</w:t>
            </w:r>
            <w:r w:rsidRPr="004E7BC7">
              <w:rPr>
                <w:rFonts w:cs="Times New Roman"/>
                <w:color w:val="000000"/>
                <w:sz w:val="24"/>
                <w:szCs w:val="24"/>
                <w:lang w:val="vi-VN"/>
              </w:rPr>
              <w:t xml:space="preserve"> ngày làm việc kể từ ngày nhận được văn bản đề nghị của cơ quan đại diện chủ sở hữu</w:t>
            </w:r>
            <w:r w:rsidRPr="004E7BC7">
              <w:rPr>
                <w:rFonts w:cs="Times New Roman"/>
                <w:color w:val="000000"/>
                <w:sz w:val="24"/>
                <w:szCs w:val="24"/>
              </w:rPr>
              <w:t xml:space="preserve"> vốn</w:t>
            </w:r>
            <w:r w:rsidRPr="004E7BC7">
              <w:rPr>
                <w:rFonts w:cs="Times New Roman"/>
                <w:color w:val="000000"/>
                <w:sz w:val="24"/>
                <w:szCs w:val="24"/>
                <w:lang w:val="vi-VN"/>
              </w:rPr>
              <w:t xml:space="preserve"> (kèm theo hồ sơ lập theo quy định tại khoản 1 Điều này), cơ quan </w:t>
            </w:r>
            <w:r w:rsidRPr="004E7BC7">
              <w:rPr>
                <w:rFonts w:cs="Times New Roman"/>
                <w:color w:val="000000"/>
                <w:sz w:val="24"/>
                <w:szCs w:val="24"/>
              </w:rPr>
              <w:t xml:space="preserve">đại diện </w:t>
            </w:r>
            <w:r w:rsidRPr="004E7BC7">
              <w:rPr>
                <w:rFonts w:cs="Times New Roman"/>
                <w:color w:val="000000"/>
                <w:sz w:val="24"/>
                <w:szCs w:val="24"/>
                <w:lang w:val="vi-VN"/>
              </w:rPr>
              <w:t xml:space="preserve">chủ sở hữu </w:t>
            </w:r>
            <w:r w:rsidRPr="004E7BC7">
              <w:rPr>
                <w:rFonts w:cs="Times New Roman"/>
                <w:color w:val="000000"/>
                <w:sz w:val="24"/>
                <w:szCs w:val="24"/>
              </w:rPr>
              <w:t xml:space="preserve">vốn </w:t>
            </w:r>
            <w:r w:rsidRPr="004E7BC7">
              <w:rPr>
                <w:rFonts w:cs="Times New Roman"/>
                <w:color w:val="000000"/>
                <w:sz w:val="24"/>
                <w:szCs w:val="24"/>
                <w:lang w:val="vi-VN"/>
              </w:rPr>
              <w:t>được lấy ý kiến có ý kiến bằng văn bản về phương án chuyển giao quyền đại diện chủ sở hữu vốn tại doanh nghiệp.</w:t>
            </w:r>
          </w:p>
          <w:p w:rsidR="006F7116" w:rsidRPr="004E7BC7" w:rsidRDefault="006F7116" w:rsidP="004E7BC7">
            <w:pPr>
              <w:widowControl w:val="0"/>
              <w:spacing w:after="0" w:line="240" w:lineRule="auto"/>
              <w:ind w:left="34" w:right="145" w:firstLine="284"/>
              <w:rPr>
                <w:rFonts w:cs="Times New Roman"/>
                <w:color w:val="000000"/>
                <w:sz w:val="24"/>
                <w:szCs w:val="24"/>
              </w:rPr>
            </w:pPr>
            <w:r w:rsidRPr="004E7BC7">
              <w:rPr>
                <w:rFonts w:cs="Times New Roman"/>
                <w:color w:val="000000"/>
                <w:sz w:val="24"/>
                <w:szCs w:val="24"/>
                <w:lang w:val="vi-VN"/>
              </w:rPr>
              <w:t>Trường hợp cơ quan</w:t>
            </w:r>
            <w:r w:rsidRPr="004E7BC7">
              <w:rPr>
                <w:rFonts w:cs="Times New Roman"/>
                <w:color w:val="000000"/>
                <w:sz w:val="24"/>
                <w:szCs w:val="24"/>
              </w:rPr>
              <w:t xml:space="preserve"> đại diện</w:t>
            </w:r>
            <w:r w:rsidRPr="004E7BC7">
              <w:rPr>
                <w:rFonts w:cs="Times New Roman"/>
                <w:color w:val="000000"/>
                <w:sz w:val="24"/>
                <w:szCs w:val="24"/>
                <w:lang w:val="vi-VN"/>
              </w:rPr>
              <w:t xml:space="preserve"> chủ sở hữu </w:t>
            </w:r>
            <w:r w:rsidRPr="004E7BC7">
              <w:rPr>
                <w:rFonts w:cs="Times New Roman"/>
                <w:color w:val="000000"/>
                <w:sz w:val="24"/>
                <w:szCs w:val="24"/>
              </w:rPr>
              <w:t xml:space="preserve">vốn </w:t>
            </w:r>
            <w:r w:rsidRPr="004E7BC7">
              <w:rPr>
                <w:rFonts w:cs="Times New Roman"/>
                <w:color w:val="000000"/>
                <w:sz w:val="24"/>
                <w:szCs w:val="24"/>
                <w:lang w:val="vi-VN"/>
              </w:rPr>
              <w:t xml:space="preserve">được lấy ý kiến không chấp nhận đề nghị chuyển giao quyền đại diện chủ sở hữu vốn tại doanh nghiệp thì phải có văn bản (nêu rõ lý do) trả lời trong thời hạn 15 ngày làm việc kể từ ngày nhận được văn bản kèm theo đầy đủ hồ sơ đề nghị của cơ </w:t>
            </w:r>
            <w:r w:rsidRPr="004E7BC7">
              <w:rPr>
                <w:rFonts w:cs="Times New Roman"/>
                <w:color w:val="000000"/>
                <w:sz w:val="24"/>
                <w:szCs w:val="24"/>
                <w:lang w:val="vi-VN"/>
              </w:rPr>
              <w:lastRenderedPageBreak/>
              <w:t>quan đại diện chủ sở hữu lấy ý kiến.</w:t>
            </w:r>
          </w:p>
          <w:p w:rsidR="006F7116" w:rsidRPr="004E7BC7" w:rsidRDefault="006F7116" w:rsidP="004E7BC7">
            <w:pPr>
              <w:widowControl w:val="0"/>
              <w:spacing w:after="0" w:line="240" w:lineRule="auto"/>
              <w:ind w:left="34" w:right="145" w:firstLine="284"/>
              <w:rPr>
                <w:rFonts w:cs="Times New Roman"/>
                <w:color w:val="000000"/>
                <w:sz w:val="24"/>
                <w:szCs w:val="24"/>
              </w:rPr>
            </w:pPr>
            <w:r w:rsidRPr="004E7BC7">
              <w:rPr>
                <w:rFonts w:cs="Times New Roman"/>
                <w:color w:val="000000"/>
                <w:sz w:val="24"/>
                <w:szCs w:val="24"/>
              </w:rPr>
              <w:t>c) Căn cứ ý kiến tham gia bằng văn bản của cơ quan đại diện chủ sở hữu vốn được lấy ý kiến, cơ quan đại diện chủ sở hữu vốn xin ý kiến chỉ đạo doanh nghiệp dự kiến chuyển giao hoàn chỉnh hồ sơ (nếu có) để cơ quan đại diện chủ sở hữu vốn xem xét, quyết định.</w:t>
            </w:r>
          </w:p>
          <w:p w:rsidR="006F7116" w:rsidRPr="004E7BC7" w:rsidRDefault="006F7116" w:rsidP="004E7BC7">
            <w:pPr>
              <w:widowControl w:val="0"/>
              <w:spacing w:after="0" w:line="240" w:lineRule="auto"/>
              <w:ind w:left="34" w:right="145" w:firstLine="284"/>
              <w:rPr>
                <w:rFonts w:cs="Times New Roman"/>
                <w:color w:val="000000"/>
                <w:sz w:val="24"/>
                <w:szCs w:val="24"/>
              </w:rPr>
            </w:pPr>
            <w:r w:rsidRPr="004E7BC7">
              <w:rPr>
                <w:rFonts w:cs="Times New Roman"/>
                <w:color w:val="000000"/>
                <w:sz w:val="24"/>
                <w:szCs w:val="24"/>
              </w:rPr>
              <w:t>2. Thực hiện chuyển giao quyền đại diện chủ sở hữu vốn nhà nước tại doanh nghiệp sau khi được cấp có thẩm quyền phê duyệt chủ trương.</w:t>
            </w:r>
          </w:p>
          <w:p w:rsidR="006F7116" w:rsidRPr="004E7BC7" w:rsidRDefault="006F7116" w:rsidP="004E7BC7">
            <w:pPr>
              <w:widowControl w:val="0"/>
              <w:spacing w:after="0" w:line="240" w:lineRule="auto"/>
              <w:ind w:left="34" w:right="145" w:firstLine="284"/>
              <w:rPr>
                <w:rFonts w:eastAsia="Wingdings" w:cs="Times New Roman"/>
                <w:color w:val="000000"/>
                <w:sz w:val="24"/>
                <w:szCs w:val="24"/>
              </w:rPr>
            </w:pPr>
            <w:r w:rsidRPr="004E7BC7">
              <w:rPr>
                <w:rFonts w:eastAsia="Wingdings" w:cs="Times New Roman"/>
                <w:color w:val="000000"/>
                <w:sz w:val="24"/>
                <w:szCs w:val="24"/>
              </w:rPr>
              <w:t>a) Thành phần chuyển giao</w:t>
            </w:r>
          </w:p>
          <w:p w:rsidR="006F7116" w:rsidRPr="004E7BC7" w:rsidRDefault="006F7116" w:rsidP="004E7BC7">
            <w:pPr>
              <w:widowControl w:val="0"/>
              <w:spacing w:after="0" w:line="240" w:lineRule="auto"/>
              <w:ind w:left="34" w:right="145" w:firstLine="284"/>
              <w:rPr>
                <w:rFonts w:eastAsia="Wingdings" w:cs="Times New Roman"/>
                <w:color w:val="000000"/>
                <w:sz w:val="24"/>
                <w:szCs w:val="24"/>
              </w:rPr>
            </w:pPr>
            <w:r w:rsidRPr="004E7BC7">
              <w:rPr>
                <w:rFonts w:eastAsia="Wingdings" w:cs="Times New Roman"/>
                <w:color w:val="000000"/>
                <w:sz w:val="24"/>
                <w:szCs w:val="24"/>
              </w:rPr>
              <w:t>- Cơ quan đại diện chủ sở hữu vốn chuyển giao và nhận chuyển giao; doanh nghiệp do Nhà nước nắm giữ 100% vốn điều lệ nhận chuyển giao;</w:t>
            </w:r>
          </w:p>
          <w:p w:rsidR="006F7116" w:rsidRPr="004E7BC7" w:rsidRDefault="006F7116" w:rsidP="004E7BC7">
            <w:pPr>
              <w:widowControl w:val="0"/>
              <w:spacing w:after="0" w:line="240" w:lineRule="auto"/>
              <w:ind w:left="34" w:right="145" w:firstLine="284"/>
              <w:rPr>
                <w:rFonts w:eastAsia="Wingdings" w:cs="Times New Roman"/>
                <w:color w:val="000000"/>
                <w:sz w:val="24"/>
                <w:szCs w:val="24"/>
              </w:rPr>
            </w:pPr>
            <w:r w:rsidRPr="004E7BC7">
              <w:rPr>
                <w:rFonts w:eastAsia="Wingdings" w:cs="Times New Roman"/>
                <w:color w:val="000000"/>
                <w:sz w:val="24"/>
                <w:szCs w:val="24"/>
              </w:rPr>
              <w:t>- Doanh nghiệp chuyển giao quyền đại diện chủ sở hữu vốn;</w:t>
            </w:r>
          </w:p>
          <w:p w:rsidR="006F7116" w:rsidRPr="004E7BC7" w:rsidRDefault="006F7116" w:rsidP="004E7BC7">
            <w:pPr>
              <w:widowControl w:val="0"/>
              <w:spacing w:after="0" w:line="240" w:lineRule="auto"/>
              <w:ind w:left="34" w:right="145" w:firstLine="284"/>
              <w:rPr>
                <w:rFonts w:eastAsia="Wingdings" w:cs="Times New Roman"/>
                <w:color w:val="000000"/>
                <w:sz w:val="24"/>
                <w:szCs w:val="24"/>
              </w:rPr>
            </w:pPr>
            <w:r w:rsidRPr="004E7BC7">
              <w:rPr>
                <w:rFonts w:eastAsia="Wingdings" w:cs="Times New Roman"/>
                <w:color w:val="000000"/>
                <w:sz w:val="24"/>
                <w:szCs w:val="24"/>
              </w:rPr>
              <w:t>- Người đại diện phần vốn nhà nước tại doanh nghiệp;</w:t>
            </w:r>
          </w:p>
          <w:p w:rsidR="006F7116" w:rsidRPr="004E7BC7" w:rsidRDefault="006F7116" w:rsidP="004E7BC7">
            <w:pPr>
              <w:widowControl w:val="0"/>
              <w:spacing w:after="0" w:line="240" w:lineRule="auto"/>
              <w:ind w:left="34" w:right="145" w:firstLine="284"/>
              <w:rPr>
                <w:rFonts w:eastAsia="Wingdings" w:cs="Times New Roman"/>
                <w:color w:val="000000"/>
                <w:sz w:val="24"/>
                <w:szCs w:val="24"/>
              </w:rPr>
            </w:pPr>
            <w:r w:rsidRPr="004E7BC7">
              <w:rPr>
                <w:rFonts w:eastAsia="Wingdings" w:cs="Times New Roman"/>
                <w:color w:val="000000"/>
                <w:sz w:val="24"/>
                <w:szCs w:val="24"/>
              </w:rPr>
              <w:t>- Tổ chức, cá nhân có liên quan đến công tác chuyển giao quyền đại diện chủ sở hữu vốn tại doanh nghiệp theo quy định.</w:t>
            </w:r>
          </w:p>
          <w:p w:rsidR="006F7116" w:rsidRPr="004E7BC7" w:rsidRDefault="006F7116" w:rsidP="004E7BC7">
            <w:pPr>
              <w:widowControl w:val="0"/>
              <w:spacing w:after="0" w:line="240" w:lineRule="auto"/>
              <w:ind w:left="34" w:right="145" w:firstLine="284"/>
              <w:rPr>
                <w:rFonts w:eastAsia="Wingdings" w:cs="Times New Roman"/>
                <w:color w:val="000000"/>
                <w:sz w:val="24"/>
                <w:szCs w:val="24"/>
              </w:rPr>
            </w:pPr>
            <w:r w:rsidRPr="004E7BC7">
              <w:rPr>
                <w:rFonts w:eastAsia="Wingdings" w:cs="Times New Roman"/>
                <w:color w:val="000000"/>
                <w:sz w:val="24"/>
                <w:szCs w:val="24"/>
              </w:rPr>
              <w:t>b) Cơ quan đại diện chủ sở hữu vốn bên giao chỉ đạo doanh nghiệp, Người đại diện phần vốn nhà nước tại doanh nghiệp hoặc các bộ phận chuyên môn (đối với doanh nghiệp không có Người đại diện) lập Hồ sơ chuyển giao theo quy định gửi các đơn vị có liên quan, doanh nghiệp chịu trách nhiệm về tính chính xác các nội dung của Hồ sơ chuyển giao.</w:t>
            </w:r>
          </w:p>
          <w:p w:rsidR="006F7116" w:rsidRPr="004E7BC7" w:rsidRDefault="006F7116" w:rsidP="004E7BC7">
            <w:pPr>
              <w:widowControl w:val="0"/>
              <w:spacing w:after="0" w:line="240" w:lineRule="auto"/>
              <w:ind w:left="34" w:right="145" w:firstLine="284"/>
              <w:rPr>
                <w:rFonts w:eastAsia="Wingdings" w:cs="Times New Roman"/>
                <w:color w:val="000000"/>
                <w:sz w:val="24"/>
                <w:szCs w:val="24"/>
              </w:rPr>
            </w:pPr>
            <w:r w:rsidRPr="004E7BC7">
              <w:rPr>
                <w:rFonts w:eastAsia="Wingdings" w:cs="Times New Roman"/>
                <w:color w:val="000000"/>
                <w:sz w:val="24"/>
                <w:szCs w:val="24"/>
              </w:rPr>
              <w:t>c) Căn cứ Hồ sơ chuyển giao, cơ quan đại diện chủ sở hữu vốn/ doanh nghiệp do Nhà nước nắm giữ 100% vốn điều lệ nhận chuyển giao chỉ đạo các bộ phận chuyên môn phối hợp với doanh nghiệp thuộc diện chuyển giao thẩm định thông tin, số liệu tại Hồ sơ chuyển giao; lập Biên bản chuyển giao quyền đại diện chủ sở hữu vốn nhà nước tại từng doanh nghiệp và báo cáo lãnh đạo cơ quan đại diện chủ sở hữu vốn hoặc người được ủy quyền ký Biên bản nhận chuyển giao.</w:t>
            </w:r>
          </w:p>
          <w:p w:rsidR="006F7116" w:rsidRPr="004E7BC7" w:rsidRDefault="006F7116" w:rsidP="004E7BC7">
            <w:pPr>
              <w:widowControl w:val="0"/>
              <w:spacing w:after="0" w:line="240" w:lineRule="auto"/>
              <w:ind w:left="34" w:right="145" w:firstLine="284"/>
              <w:rPr>
                <w:rFonts w:eastAsia="Wingdings" w:cs="Times New Roman"/>
                <w:color w:val="000000"/>
                <w:sz w:val="24"/>
                <w:szCs w:val="24"/>
              </w:rPr>
            </w:pPr>
            <w:r w:rsidRPr="004E7BC7">
              <w:rPr>
                <w:rFonts w:eastAsia="Wingdings" w:cs="Times New Roman"/>
                <w:color w:val="000000"/>
                <w:sz w:val="24"/>
                <w:szCs w:val="24"/>
              </w:rPr>
              <w:t>Trong thời hạn 10 ngày kể từ ngày nhận được Hồ sơ chuyển giao từ cơ quan đại diện chủ sở hữu vốn bên giao, cơ quan đại diện chủ sở hữu vốn bên nhận ký Biên bản chuyển giao quyền đại diện chủ sở hữu vốn nhà nước.</w:t>
            </w:r>
          </w:p>
          <w:p w:rsidR="006F7116" w:rsidRPr="004E7BC7" w:rsidRDefault="006F7116" w:rsidP="004E7BC7">
            <w:pPr>
              <w:widowControl w:val="0"/>
              <w:spacing w:after="0" w:line="240" w:lineRule="auto"/>
              <w:ind w:left="34" w:right="145" w:firstLine="284"/>
              <w:rPr>
                <w:rFonts w:eastAsia="Wingdings" w:cs="Times New Roman"/>
                <w:color w:val="000000"/>
                <w:sz w:val="24"/>
                <w:szCs w:val="24"/>
              </w:rPr>
            </w:pPr>
            <w:r w:rsidRPr="004E7BC7">
              <w:rPr>
                <w:rFonts w:eastAsia="Wingdings" w:cs="Times New Roman"/>
                <w:color w:val="000000"/>
                <w:sz w:val="24"/>
                <w:szCs w:val="24"/>
              </w:rPr>
              <w:t xml:space="preserve">d) Đối với các trường hợp chưa thống nhất về Hồ sơ chuyển giao, trong thời hạn 10 ngày làm việc kể từ ngày tiếp nhận Hồ sơ chuyển giao, cơ quan đại diện chủ sở hữu vốn bên nhận phải có ý kiến bằng văn bản gửi cơ quan đại diện chủ sở hữu vốn bên giao để bổ sung Hồ sơ chuyển giao theo quy định. </w:t>
            </w:r>
          </w:p>
          <w:p w:rsidR="006F7116" w:rsidRPr="004E7BC7" w:rsidRDefault="006F7116" w:rsidP="004E7BC7">
            <w:pPr>
              <w:widowControl w:val="0"/>
              <w:spacing w:after="0" w:line="240" w:lineRule="auto"/>
              <w:ind w:left="34" w:right="145" w:firstLine="284"/>
              <w:rPr>
                <w:rFonts w:eastAsia="Wingdings" w:cs="Times New Roman"/>
                <w:color w:val="000000"/>
                <w:sz w:val="24"/>
                <w:szCs w:val="24"/>
              </w:rPr>
            </w:pPr>
            <w:r w:rsidRPr="004E7BC7">
              <w:rPr>
                <w:rFonts w:eastAsia="Wingdings" w:cs="Times New Roman"/>
                <w:color w:val="000000"/>
                <w:sz w:val="24"/>
                <w:szCs w:val="24"/>
              </w:rPr>
              <w:lastRenderedPageBreak/>
              <w:t>Trong thời hạn 10 ngày kể từ ngày nhận được văn bản của cơ quan đại diện chủ sở hữu vốn bên nhận, cơ quan đại diện chủ sở hữu vốn bên giao chỉ đạo doanh nghiệp, người đại diện phần vốn nhà nước tại doanh nghiệp và các bộ phận chuyên môn phối hợp với doanh nghiệp để hoàn thiện Hồ sơ chuyển giao theo quy định hoặc có ý kiến bằng văn bản về việc bổ sung Hồ sơ chuyển giao.</w:t>
            </w:r>
          </w:p>
          <w:p w:rsidR="006F7116" w:rsidRPr="004E7BC7" w:rsidRDefault="006F7116" w:rsidP="004E7BC7">
            <w:pPr>
              <w:widowControl w:val="0"/>
              <w:spacing w:after="0" w:line="240" w:lineRule="auto"/>
              <w:ind w:left="34" w:right="145" w:firstLine="284"/>
              <w:rPr>
                <w:rFonts w:eastAsia="Wingdings" w:cs="Times New Roman"/>
                <w:color w:val="000000"/>
                <w:sz w:val="24"/>
                <w:szCs w:val="24"/>
              </w:rPr>
            </w:pPr>
            <w:r w:rsidRPr="004E7BC7">
              <w:rPr>
                <w:rFonts w:eastAsia="Wingdings" w:cs="Times New Roman"/>
                <w:color w:val="000000"/>
                <w:sz w:val="24"/>
                <w:szCs w:val="24"/>
              </w:rPr>
              <w:t>đ) Trường hợp cần thiết, cơ quan đại diện chủ sở hữu vốn bên giao phối hợp với cơ quan đại diện chủ sở hữu vốn bên nhận tổ chức họp để trao đổi thống nhất về nội dung của Biên bản chuyển giao quyền đại diện chủ sở hữu vốn nhà nước.</w:t>
            </w:r>
          </w:p>
          <w:p w:rsidR="006F7116" w:rsidRPr="004E7BC7" w:rsidRDefault="006F7116" w:rsidP="004E7BC7">
            <w:pPr>
              <w:widowControl w:val="0"/>
              <w:spacing w:after="0" w:line="240" w:lineRule="auto"/>
              <w:ind w:left="34" w:right="145" w:firstLine="284"/>
              <w:rPr>
                <w:rFonts w:eastAsia="Wingdings" w:cs="Times New Roman"/>
                <w:color w:val="000000"/>
                <w:sz w:val="24"/>
                <w:szCs w:val="24"/>
              </w:rPr>
            </w:pPr>
            <w:r w:rsidRPr="004E7BC7">
              <w:rPr>
                <w:rFonts w:eastAsia="Wingdings" w:cs="Times New Roman"/>
                <w:color w:val="000000"/>
                <w:sz w:val="24"/>
                <w:szCs w:val="24"/>
              </w:rPr>
              <w:t>e) Hồ sơ chuyển giao được doanh nghiệp gửi các bên có liên quan sau khi ký Biên bản chuyển giao, cụ thể:</w:t>
            </w:r>
          </w:p>
          <w:p w:rsidR="006F7116" w:rsidRPr="004E7BC7" w:rsidRDefault="006F7116" w:rsidP="004E7BC7">
            <w:pPr>
              <w:widowControl w:val="0"/>
              <w:spacing w:after="0" w:line="240" w:lineRule="auto"/>
              <w:ind w:left="34" w:right="145" w:firstLine="284"/>
              <w:rPr>
                <w:rFonts w:eastAsia="Wingdings" w:cs="Times New Roman"/>
                <w:color w:val="000000"/>
                <w:sz w:val="24"/>
                <w:szCs w:val="24"/>
              </w:rPr>
            </w:pPr>
            <w:r w:rsidRPr="004E7BC7">
              <w:rPr>
                <w:rFonts w:eastAsia="Wingdings" w:cs="Times New Roman"/>
                <w:color w:val="000000"/>
                <w:sz w:val="24"/>
                <w:szCs w:val="24"/>
              </w:rPr>
              <w:t>- 01 bộ Hồ sơ gửi cơ quan đại diện chủ sở hữu vốn bên giao;</w:t>
            </w:r>
          </w:p>
          <w:p w:rsidR="006F7116" w:rsidRPr="004E7BC7" w:rsidRDefault="006F7116" w:rsidP="004E7BC7">
            <w:pPr>
              <w:widowControl w:val="0"/>
              <w:spacing w:after="0" w:line="240" w:lineRule="auto"/>
              <w:ind w:left="34" w:right="145" w:firstLine="284"/>
              <w:rPr>
                <w:rFonts w:eastAsia="Wingdings" w:cs="Times New Roman"/>
                <w:color w:val="000000"/>
                <w:sz w:val="24"/>
                <w:szCs w:val="24"/>
              </w:rPr>
            </w:pPr>
            <w:r w:rsidRPr="004E7BC7">
              <w:rPr>
                <w:rFonts w:eastAsia="Wingdings" w:cs="Times New Roman"/>
                <w:color w:val="000000"/>
                <w:sz w:val="24"/>
                <w:szCs w:val="24"/>
              </w:rPr>
              <w:t>- 01 bộ Hồ sơ gửi cơ quan đại diện chủ sở hữu vốn bên nhận;</w:t>
            </w:r>
          </w:p>
          <w:p w:rsidR="006F7116" w:rsidRPr="004E7BC7" w:rsidRDefault="006F7116" w:rsidP="004E7BC7">
            <w:pPr>
              <w:widowControl w:val="0"/>
              <w:spacing w:after="0" w:line="240" w:lineRule="auto"/>
              <w:ind w:left="34" w:right="145" w:firstLine="284"/>
              <w:rPr>
                <w:rFonts w:eastAsia="Wingdings" w:cs="Times New Roman"/>
                <w:color w:val="000000"/>
                <w:sz w:val="24"/>
                <w:szCs w:val="24"/>
              </w:rPr>
            </w:pPr>
            <w:r w:rsidRPr="004E7BC7">
              <w:rPr>
                <w:rFonts w:eastAsia="Wingdings" w:cs="Times New Roman"/>
                <w:color w:val="000000"/>
                <w:sz w:val="24"/>
                <w:szCs w:val="24"/>
              </w:rPr>
              <w:t>- 01 bộ Hồ sơ lưu tại doanh nghiệp;</w:t>
            </w:r>
          </w:p>
          <w:p w:rsidR="006F7116" w:rsidRPr="004E7BC7" w:rsidRDefault="006F7116" w:rsidP="004E7BC7">
            <w:pPr>
              <w:widowControl w:val="0"/>
              <w:spacing w:after="0" w:line="240" w:lineRule="auto"/>
              <w:ind w:left="34" w:right="145" w:firstLine="284"/>
              <w:rPr>
                <w:rFonts w:eastAsia="Wingdings" w:cs="Times New Roman"/>
                <w:color w:val="000000"/>
                <w:sz w:val="24"/>
                <w:szCs w:val="24"/>
              </w:rPr>
            </w:pPr>
            <w:r w:rsidRPr="004E7BC7">
              <w:rPr>
                <w:rFonts w:eastAsia="Wingdings" w:cs="Times New Roman"/>
                <w:color w:val="000000"/>
                <w:sz w:val="24"/>
                <w:szCs w:val="24"/>
              </w:rPr>
              <w:t>g) Khi hoàn tất việc chuyển giao, cơ quan đại diện chủ sở hữu vốn bên nhận gửi Biên bản chuyển giao cho bên giao (01 bản), doanh nghiệp (01 bản).</w:t>
            </w:r>
          </w:p>
          <w:p w:rsidR="00CE484E" w:rsidRPr="004E7BC7" w:rsidRDefault="006F7116" w:rsidP="004E7BC7">
            <w:pPr>
              <w:widowControl w:val="0"/>
              <w:spacing w:after="0" w:line="240" w:lineRule="auto"/>
              <w:ind w:right="145" w:firstLine="284"/>
              <w:rPr>
                <w:rFonts w:cs="Times New Roman"/>
                <w:color w:val="000000"/>
                <w:sz w:val="24"/>
                <w:szCs w:val="24"/>
              </w:rPr>
            </w:pPr>
            <w:r w:rsidRPr="004E7BC7">
              <w:rPr>
                <w:rFonts w:eastAsia="Wingdings" w:cs="Times New Roman"/>
                <w:color w:val="000000"/>
                <w:sz w:val="24"/>
                <w:szCs w:val="24"/>
              </w:rPr>
              <w:t>h) Trường hợp sau khi chuyển giao, nếu có phát sinh điều chỉnh số liệu tại Biên bản chuyển giao thì cơ quan đại diện chủ sở hữu vốn bên nhận gửi Biên bản chuyển giao đã điều chỉnh cho các cơ quan nêu tại khoản 5 Điều này.</w:t>
            </w:r>
          </w:p>
        </w:tc>
        <w:tc>
          <w:tcPr>
            <w:tcW w:w="1035" w:type="pct"/>
            <w:tcBorders>
              <w:top w:val="single" w:sz="3" w:space="0" w:color="000000"/>
              <w:left w:val="single" w:sz="3" w:space="0" w:color="000000"/>
              <w:bottom w:val="nil"/>
              <w:right w:val="single" w:sz="3" w:space="0" w:color="000000"/>
            </w:tcBorders>
            <w:shd w:val="clear" w:color="auto" w:fill="FFFFFF"/>
          </w:tcPr>
          <w:p w:rsidR="00CE484E" w:rsidRPr="004E7BC7" w:rsidRDefault="006F7116" w:rsidP="004E7BC7">
            <w:pPr>
              <w:autoSpaceDE w:val="0"/>
              <w:autoSpaceDN w:val="0"/>
              <w:adjustRightInd w:val="0"/>
              <w:spacing w:after="0" w:line="240" w:lineRule="auto"/>
              <w:ind w:right="145" w:firstLine="284"/>
              <w:rPr>
                <w:rFonts w:eastAsia="Times New Roman" w:cs="Times New Roman"/>
                <w:color w:val="auto"/>
                <w:sz w:val="24"/>
                <w:szCs w:val="24"/>
              </w:rPr>
            </w:pPr>
            <w:r w:rsidRPr="004E7BC7">
              <w:rPr>
                <w:rFonts w:eastAsia="Times New Roman" w:cs="Times New Roman"/>
                <w:color w:val="auto"/>
                <w:sz w:val="24"/>
                <w:szCs w:val="24"/>
              </w:rPr>
              <w:lastRenderedPageBreak/>
              <w:t>Điều 85 dự thảo Nghị định cơ bản kế thừa quy định tại Điều 10 Thông tư hợp nhất số 83/2018/TT-BTC và Điều 51 Nghị định số 23/2022/NĐ-CP.</w:t>
            </w:r>
          </w:p>
        </w:tc>
      </w:tr>
      <w:tr w:rsidR="00567258" w:rsidRPr="004E7BC7" w:rsidTr="00CB5E42">
        <w:tc>
          <w:tcPr>
            <w:tcW w:w="1578" w:type="pct"/>
            <w:tcBorders>
              <w:top w:val="single" w:sz="3" w:space="0" w:color="000000"/>
              <w:left w:val="single" w:sz="3" w:space="0" w:color="000000"/>
              <w:bottom w:val="nil"/>
              <w:right w:val="nil"/>
            </w:tcBorders>
            <w:shd w:val="clear" w:color="auto" w:fill="FFFFFF"/>
          </w:tcPr>
          <w:p w:rsidR="006F7116" w:rsidRPr="004E7BC7" w:rsidRDefault="006F7116" w:rsidP="000641F8">
            <w:pPr>
              <w:autoSpaceDE w:val="0"/>
              <w:autoSpaceDN w:val="0"/>
              <w:adjustRightInd w:val="0"/>
              <w:spacing w:after="0" w:line="240" w:lineRule="auto"/>
              <w:ind w:right="141" w:firstLine="284"/>
              <w:rPr>
                <w:rFonts w:eastAsia="Times New Roman" w:cs="Times New Roman"/>
                <w:b/>
                <w:bCs/>
                <w:color w:val="auto"/>
                <w:sz w:val="24"/>
                <w:szCs w:val="24"/>
              </w:rPr>
            </w:pPr>
            <w:r w:rsidRPr="004E7BC7">
              <w:rPr>
                <w:rFonts w:eastAsia="Times New Roman" w:cs="Times New Roman"/>
                <w:b/>
                <w:bCs/>
                <w:color w:val="auto"/>
                <w:sz w:val="24"/>
                <w:szCs w:val="24"/>
              </w:rPr>
              <w:lastRenderedPageBreak/>
              <w:t>Điều 8. Căn cứ xác định số liệu chuyển giao (Thông tư hợp nhất số 83/2018/TT-BTC)</w:t>
            </w:r>
          </w:p>
          <w:p w:rsidR="006F7116" w:rsidRPr="004E7BC7" w:rsidRDefault="006F7116" w:rsidP="000641F8">
            <w:pPr>
              <w:autoSpaceDE w:val="0"/>
              <w:autoSpaceDN w:val="0"/>
              <w:adjustRightInd w:val="0"/>
              <w:spacing w:after="0" w:line="240" w:lineRule="auto"/>
              <w:ind w:right="141" w:firstLine="284"/>
              <w:rPr>
                <w:rFonts w:eastAsia="Times New Roman" w:cs="Times New Roman"/>
                <w:bCs/>
                <w:color w:val="auto"/>
                <w:sz w:val="24"/>
                <w:szCs w:val="24"/>
              </w:rPr>
            </w:pPr>
            <w:r w:rsidRPr="004E7BC7">
              <w:rPr>
                <w:rFonts w:eastAsia="Times New Roman" w:cs="Times New Roman"/>
                <w:bCs/>
                <w:color w:val="auto"/>
                <w:sz w:val="24"/>
                <w:szCs w:val="24"/>
              </w:rPr>
              <w:t>1. Số liệu chuyển giao được xác định là số liệu trên báo cáo tài chính năm, bán niên hoặc quý đã được kiểm toán tại thời điểm gần nhất với thời điểm chuyển giao được lập theo đúng chế độ quy định. Trường hợp doanh nghiệp tiếp nhận là công ty mẹ của Tập đoàn kinh tế, công ty mẹ của Tổng công ty Nhà nước, công ty mẹ trong nhóm công ty mẹ - công ty con thì SCIC căn cứ vào báo cáo tài chính riêng của công ty mẹ để xác định số liệu chuyển giao.</w:t>
            </w:r>
          </w:p>
          <w:p w:rsidR="006F7116" w:rsidRPr="004E7BC7" w:rsidRDefault="006F7116" w:rsidP="000641F8">
            <w:pPr>
              <w:autoSpaceDE w:val="0"/>
              <w:autoSpaceDN w:val="0"/>
              <w:adjustRightInd w:val="0"/>
              <w:spacing w:after="0" w:line="240" w:lineRule="auto"/>
              <w:ind w:right="141" w:firstLine="284"/>
              <w:rPr>
                <w:rFonts w:eastAsia="Times New Roman" w:cs="Times New Roman"/>
                <w:bCs/>
                <w:color w:val="auto"/>
                <w:sz w:val="24"/>
                <w:szCs w:val="24"/>
              </w:rPr>
            </w:pPr>
            <w:r w:rsidRPr="004E7BC7">
              <w:rPr>
                <w:rFonts w:eastAsia="Times New Roman" w:cs="Times New Roman"/>
                <w:bCs/>
                <w:color w:val="auto"/>
                <w:sz w:val="24"/>
                <w:szCs w:val="24"/>
              </w:rPr>
              <w:t xml:space="preserve">2. Trường hợp doanh nghiệp chưa có báo cáo tài chính năm hoặc quý đã kiểm toán thì số liệu chuyển giao được xác định là số liệu trên báo cáo tài chính tại thời điểm gần nhất của doanh nghiệp. SCIC được lựa chọn, thuê đơn vị kiểm toán báo cáo tài chính của doanh nghiệp theo quy định của pháp luật. Sau khi có kết quả kiểm toán, SCIC phối hợp cùng các Bộ, Ủy ban nhân dân cấp tỉnh thực hiện điều chỉnh số liệu chuyển giao (nếu có) </w:t>
            </w:r>
            <w:r w:rsidRPr="004E7BC7">
              <w:rPr>
                <w:rFonts w:eastAsia="Times New Roman" w:cs="Times New Roman"/>
                <w:bCs/>
                <w:color w:val="auto"/>
                <w:sz w:val="24"/>
                <w:szCs w:val="24"/>
              </w:rPr>
              <w:lastRenderedPageBreak/>
              <w:t>theo quy định tại Khoản 3 Điều 4 Thông tư này hoặc ghi nhận các nội dung kiểm toán ngoại trừ vào Biên bản chuyển giao.</w:t>
            </w:r>
          </w:p>
          <w:p w:rsidR="006F7116" w:rsidRPr="004E7BC7" w:rsidRDefault="006F7116" w:rsidP="000641F8">
            <w:pPr>
              <w:autoSpaceDE w:val="0"/>
              <w:autoSpaceDN w:val="0"/>
              <w:adjustRightInd w:val="0"/>
              <w:spacing w:after="0" w:line="240" w:lineRule="auto"/>
              <w:ind w:right="141" w:firstLine="284"/>
              <w:rPr>
                <w:rFonts w:eastAsia="Times New Roman" w:cs="Times New Roman"/>
                <w:bCs/>
                <w:color w:val="auto"/>
                <w:sz w:val="24"/>
                <w:szCs w:val="24"/>
              </w:rPr>
            </w:pPr>
            <w:proofErr w:type="gramStart"/>
            <w:r w:rsidRPr="004E7BC7">
              <w:rPr>
                <w:rFonts w:eastAsia="Times New Roman" w:cs="Times New Roman"/>
                <w:bCs/>
                <w:color w:val="auto"/>
                <w:sz w:val="24"/>
                <w:szCs w:val="24"/>
              </w:rPr>
              <w:t>3.Trường</w:t>
            </w:r>
            <w:proofErr w:type="gramEnd"/>
            <w:r w:rsidRPr="004E7BC7">
              <w:rPr>
                <w:rFonts w:eastAsia="Times New Roman" w:cs="Times New Roman"/>
                <w:bCs/>
                <w:color w:val="auto"/>
                <w:sz w:val="24"/>
                <w:szCs w:val="24"/>
              </w:rPr>
              <w:t xml:space="preserve"> hợp báo cáo tài chính năm, bán niên hoặc quý đã kiểm toán của doanh nghiệp có kết luận về nội dung ngoại trừ (không chấp nhận toàn phần) hoặc có nội dung các vấn đề cần lưu ý, SCIC có thể xem xét đề nghị đơn vị kiểm toán làm rõ để làm cơ sở điều chỉnh số liệu chuyển giao (nếu cần thiết) hoặc ghi nhận các nội dung đơn vị kiểm toán ngoại trừ và các vấn đề cần lưu ý vào Biên bản chuyển giao.</w:t>
            </w:r>
          </w:p>
          <w:p w:rsidR="006F7116" w:rsidRPr="004E7BC7" w:rsidRDefault="006F7116" w:rsidP="000641F8">
            <w:pPr>
              <w:autoSpaceDE w:val="0"/>
              <w:autoSpaceDN w:val="0"/>
              <w:adjustRightInd w:val="0"/>
              <w:spacing w:after="0" w:line="240" w:lineRule="auto"/>
              <w:ind w:right="141" w:firstLine="284"/>
              <w:rPr>
                <w:rFonts w:eastAsia="Times New Roman" w:cs="Times New Roman"/>
                <w:b/>
                <w:bCs/>
                <w:color w:val="auto"/>
                <w:sz w:val="24"/>
                <w:szCs w:val="24"/>
              </w:rPr>
            </w:pPr>
            <w:r w:rsidRPr="004E7BC7">
              <w:rPr>
                <w:rFonts w:eastAsia="Times New Roman" w:cs="Times New Roman"/>
                <w:bCs/>
                <w:color w:val="auto"/>
                <w:sz w:val="24"/>
                <w:szCs w:val="24"/>
              </w:rPr>
              <w:t>4.Trường hợp doanh nghiệp còn tồn tại về tài chính, chưa thực hiện việc quyết toán, công bố giá trị thực tế phần vốn Nhà nước tại doanh nghiệp, trên cơ sở đề nghị của SCIC, doanh nghiệp có trách nhiệm làm rõ nguyên nhân và ghi nhận vào Biên bản chuyển giao.</w:t>
            </w:r>
          </w:p>
        </w:tc>
        <w:tc>
          <w:tcPr>
            <w:tcW w:w="2387" w:type="pct"/>
            <w:tcBorders>
              <w:top w:val="single" w:sz="3" w:space="0" w:color="000000"/>
              <w:left w:val="single" w:sz="3" w:space="0" w:color="000000"/>
              <w:bottom w:val="nil"/>
              <w:right w:val="nil"/>
            </w:tcBorders>
            <w:shd w:val="clear" w:color="auto" w:fill="FFFFFF"/>
          </w:tcPr>
          <w:p w:rsidR="006F7116" w:rsidRPr="004E7BC7" w:rsidRDefault="006F7116" w:rsidP="004E7BC7">
            <w:pPr>
              <w:autoSpaceDE w:val="0"/>
              <w:autoSpaceDN w:val="0"/>
              <w:adjustRightInd w:val="0"/>
              <w:spacing w:after="0" w:line="240" w:lineRule="auto"/>
              <w:ind w:left="32" w:right="145" w:firstLine="284"/>
              <w:rPr>
                <w:rFonts w:eastAsia="Times New Roman" w:cs="Times New Roman"/>
                <w:b/>
                <w:color w:val="auto"/>
                <w:sz w:val="24"/>
                <w:szCs w:val="24"/>
              </w:rPr>
            </w:pPr>
            <w:r w:rsidRPr="004E7BC7">
              <w:rPr>
                <w:rFonts w:eastAsia="Times New Roman" w:cs="Times New Roman"/>
                <w:b/>
                <w:color w:val="auto"/>
                <w:sz w:val="24"/>
                <w:szCs w:val="24"/>
              </w:rPr>
              <w:lastRenderedPageBreak/>
              <w:t>Điều 86. Căn cứ xác định số liệu chuyển giao</w:t>
            </w:r>
          </w:p>
          <w:p w:rsidR="006F7116" w:rsidRPr="004E7BC7" w:rsidRDefault="006F7116" w:rsidP="004E7BC7">
            <w:pPr>
              <w:autoSpaceDE w:val="0"/>
              <w:autoSpaceDN w:val="0"/>
              <w:adjustRightInd w:val="0"/>
              <w:spacing w:after="0" w:line="240" w:lineRule="auto"/>
              <w:ind w:left="32" w:right="145" w:firstLine="284"/>
              <w:rPr>
                <w:rFonts w:eastAsia="Times New Roman" w:cs="Times New Roman"/>
                <w:color w:val="auto"/>
                <w:sz w:val="24"/>
                <w:szCs w:val="24"/>
              </w:rPr>
            </w:pPr>
            <w:r w:rsidRPr="004E7BC7">
              <w:rPr>
                <w:rFonts w:eastAsia="Times New Roman" w:cs="Times New Roman"/>
                <w:color w:val="auto"/>
                <w:sz w:val="24"/>
                <w:szCs w:val="24"/>
              </w:rPr>
              <w:t>1. Số liệu chuyển giao được xác định là số liệu trên báo cáo tài chính năm, bán niên hoặc quý đã được kiểm toán tại thời điểm gần nhất với thời điểm chuyển giao được lập theo đúng chế độ quy định. Trường hợp doanh nghiệp tiếp nhận là công ty mẹ của Tập đoàn kinh tế, công ty mẹ của Tổng công ty nhà nước, công ty mẹ trong nhóm công ty mẹ - công ty con thì cơ quan đại diện chủ sở hữu căn cứ vào báo cáo tài chính riêng của công ty mẹ để xác định số liệu chuyển giao.</w:t>
            </w:r>
          </w:p>
          <w:p w:rsidR="006F7116" w:rsidRPr="004E7BC7" w:rsidRDefault="006F7116" w:rsidP="004E7BC7">
            <w:pPr>
              <w:autoSpaceDE w:val="0"/>
              <w:autoSpaceDN w:val="0"/>
              <w:adjustRightInd w:val="0"/>
              <w:spacing w:after="0" w:line="240" w:lineRule="auto"/>
              <w:ind w:left="32" w:right="145" w:firstLine="284"/>
              <w:rPr>
                <w:rFonts w:eastAsia="Times New Roman" w:cs="Times New Roman"/>
                <w:color w:val="auto"/>
                <w:sz w:val="24"/>
                <w:szCs w:val="24"/>
              </w:rPr>
            </w:pPr>
            <w:r w:rsidRPr="004E7BC7">
              <w:rPr>
                <w:rFonts w:eastAsia="Times New Roman" w:cs="Times New Roman"/>
                <w:color w:val="auto"/>
                <w:sz w:val="24"/>
                <w:szCs w:val="24"/>
              </w:rPr>
              <w:t>2. Trường hợp cần điều chỉnh số liệu chuyển giao doanh nghiệp, cơ quan đại diện chủ sở hữu vốn bên giao và bên nhận phối hợp thực hiện.</w:t>
            </w:r>
          </w:p>
          <w:p w:rsidR="006F7116" w:rsidRPr="000641F8" w:rsidRDefault="006F7116" w:rsidP="004E7BC7">
            <w:pPr>
              <w:autoSpaceDE w:val="0"/>
              <w:autoSpaceDN w:val="0"/>
              <w:adjustRightInd w:val="0"/>
              <w:spacing w:after="0" w:line="240" w:lineRule="auto"/>
              <w:ind w:left="32" w:right="145" w:firstLine="284"/>
              <w:rPr>
                <w:rFonts w:eastAsia="Times New Roman" w:cs="Times New Roman"/>
                <w:color w:val="auto"/>
                <w:spacing w:val="-2"/>
                <w:sz w:val="24"/>
                <w:szCs w:val="24"/>
              </w:rPr>
            </w:pPr>
            <w:r w:rsidRPr="000641F8">
              <w:rPr>
                <w:rFonts w:eastAsia="Times New Roman" w:cs="Times New Roman"/>
                <w:color w:val="auto"/>
                <w:spacing w:val="-2"/>
                <w:sz w:val="24"/>
                <w:szCs w:val="24"/>
              </w:rPr>
              <w:t>3. Trường hợp báo cáo tài chính năm, bán niên hoặc quý đã kiểm toán của doanh nghiệp có kết luận về nội dung ngoại trừ (không chấp nhận toàn phần) hoặc có nội dung các vấn đề cần lưu ý, cơ quan đại diện chủ sở hữu vốn bên nhận có thể xem xét đề nghị đơn vị kiểm toán làm rõ để làm cơ sở điều chỉnh số liệu chuyển giao (nếu cần thiết) hoặc ghi nhận các nội dung đơn vị kiểm toán ngoại trừ và các vấn đề cần lưu ý vào Biên bản chuyển giao.</w:t>
            </w:r>
          </w:p>
          <w:p w:rsidR="006F7116" w:rsidRPr="004E7BC7" w:rsidRDefault="006F7116" w:rsidP="004E7BC7">
            <w:pPr>
              <w:autoSpaceDE w:val="0"/>
              <w:autoSpaceDN w:val="0"/>
              <w:adjustRightInd w:val="0"/>
              <w:spacing w:after="0" w:line="240" w:lineRule="auto"/>
              <w:ind w:left="32" w:right="145" w:firstLine="284"/>
              <w:rPr>
                <w:rFonts w:eastAsia="Times New Roman" w:cs="Times New Roman"/>
                <w:color w:val="auto"/>
                <w:sz w:val="24"/>
                <w:szCs w:val="24"/>
              </w:rPr>
            </w:pPr>
            <w:r w:rsidRPr="004E7BC7">
              <w:rPr>
                <w:rFonts w:eastAsia="Times New Roman" w:cs="Times New Roman"/>
                <w:color w:val="auto"/>
                <w:sz w:val="24"/>
                <w:szCs w:val="24"/>
              </w:rPr>
              <w:t>4. Trường hợp doanh nghiệp còn tồn tại về tài chính, chưa thực hiện việc quyết toán, công bố giá trị thực tế phần vốn nhà nước tại doanh nghiệp, doanh nghiệp có trách nhiệm làm rõ nguyên nhân và báo cáo cơ quan đại diện chủ sở hữu vốn bên giao để ghi nhận vào Biên bản chuyển giao và xử lý theo quy định.</w:t>
            </w:r>
          </w:p>
        </w:tc>
        <w:tc>
          <w:tcPr>
            <w:tcW w:w="1035" w:type="pct"/>
            <w:tcBorders>
              <w:top w:val="single" w:sz="3" w:space="0" w:color="000000"/>
              <w:left w:val="single" w:sz="3" w:space="0" w:color="000000"/>
              <w:bottom w:val="nil"/>
              <w:right w:val="single" w:sz="3" w:space="0" w:color="000000"/>
            </w:tcBorders>
            <w:shd w:val="clear" w:color="auto" w:fill="FFFFFF"/>
          </w:tcPr>
          <w:p w:rsidR="006F7116" w:rsidRPr="004E7BC7" w:rsidRDefault="006F7116" w:rsidP="004E7BC7">
            <w:pPr>
              <w:autoSpaceDE w:val="0"/>
              <w:autoSpaceDN w:val="0"/>
              <w:adjustRightInd w:val="0"/>
              <w:spacing w:after="0" w:line="240" w:lineRule="auto"/>
              <w:ind w:left="113" w:right="145" w:firstLine="284"/>
              <w:rPr>
                <w:rFonts w:eastAsia="Times New Roman" w:cs="Times New Roman"/>
                <w:color w:val="auto"/>
                <w:sz w:val="24"/>
                <w:szCs w:val="24"/>
              </w:rPr>
            </w:pPr>
            <w:r w:rsidRPr="004E7BC7">
              <w:rPr>
                <w:rFonts w:eastAsia="Times New Roman" w:cs="Times New Roman"/>
                <w:color w:val="auto"/>
                <w:sz w:val="24"/>
                <w:szCs w:val="24"/>
              </w:rPr>
              <w:t>Điều 86 dự thảo Nghị định cơ bản kế thừa quy định tại Điều 8 Thông tư hợp nhất số 83/2018/TT-BTC.</w:t>
            </w:r>
          </w:p>
        </w:tc>
      </w:tr>
      <w:tr w:rsidR="00567258" w:rsidRPr="004E7BC7" w:rsidTr="00CB5E42">
        <w:tc>
          <w:tcPr>
            <w:tcW w:w="1578" w:type="pct"/>
            <w:tcBorders>
              <w:top w:val="single" w:sz="3" w:space="0" w:color="000000"/>
              <w:left w:val="single" w:sz="3" w:space="0" w:color="000000"/>
              <w:bottom w:val="nil"/>
              <w:right w:val="nil"/>
            </w:tcBorders>
            <w:shd w:val="clear" w:color="auto" w:fill="FFFFFF"/>
          </w:tcPr>
          <w:p w:rsidR="006F7116" w:rsidRPr="004E7BC7" w:rsidRDefault="006F7116" w:rsidP="000641F8">
            <w:pPr>
              <w:autoSpaceDE w:val="0"/>
              <w:autoSpaceDN w:val="0"/>
              <w:adjustRightInd w:val="0"/>
              <w:spacing w:after="0" w:line="240" w:lineRule="auto"/>
              <w:ind w:right="141" w:firstLine="284"/>
              <w:rPr>
                <w:rFonts w:eastAsia="Times New Roman" w:cs="Times New Roman"/>
                <w:b/>
                <w:bCs/>
                <w:color w:val="auto"/>
                <w:sz w:val="24"/>
                <w:szCs w:val="24"/>
              </w:rPr>
            </w:pPr>
            <w:r w:rsidRPr="004E7BC7">
              <w:rPr>
                <w:rFonts w:eastAsia="Times New Roman" w:cs="Times New Roman"/>
                <w:b/>
                <w:bCs/>
                <w:color w:val="auto"/>
                <w:sz w:val="24"/>
                <w:szCs w:val="24"/>
              </w:rPr>
              <w:lastRenderedPageBreak/>
              <w:t>Điều 9. Hồ sơ chuyển giao (Thông tư hợp nhất số 83/2018/TT-BTC)</w:t>
            </w:r>
          </w:p>
          <w:p w:rsidR="006F7116" w:rsidRPr="004E7BC7" w:rsidRDefault="006F7116" w:rsidP="000641F8">
            <w:pPr>
              <w:autoSpaceDE w:val="0"/>
              <w:autoSpaceDN w:val="0"/>
              <w:adjustRightInd w:val="0"/>
              <w:spacing w:after="0" w:line="240" w:lineRule="auto"/>
              <w:ind w:right="141" w:firstLine="284"/>
              <w:rPr>
                <w:rFonts w:eastAsia="Times New Roman" w:cs="Times New Roman"/>
                <w:bCs/>
                <w:color w:val="auto"/>
                <w:sz w:val="24"/>
                <w:szCs w:val="24"/>
              </w:rPr>
            </w:pPr>
            <w:r w:rsidRPr="004E7BC7">
              <w:rPr>
                <w:rFonts w:eastAsia="Times New Roman" w:cs="Times New Roman"/>
                <w:bCs/>
                <w:color w:val="auto"/>
                <w:sz w:val="24"/>
                <w:szCs w:val="24"/>
              </w:rPr>
              <w:t>Hồ sơ chuyển giao được lập theo từng doanh nghiệp, bao gồm:</w:t>
            </w:r>
          </w:p>
          <w:p w:rsidR="006F7116" w:rsidRPr="004E7BC7" w:rsidRDefault="006F7116" w:rsidP="000641F8">
            <w:pPr>
              <w:autoSpaceDE w:val="0"/>
              <w:autoSpaceDN w:val="0"/>
              <w:adjustRightInd w:val="0"/>
              <w:spacing w:after="0" w:line="240" w:lineRule="auto"/>
              <w:ind w:right="141" w:firstLine="284"/>
              <w:rPr>
                <w:rFonts w:eastAsia="Times New Roman" w:cs="Times New Roman"/>
                <w:bCs/>
                <w:color w:val="auto"/>
                <w:sz w:val="24"/>
                <w:szCs w:val="24"/>
              </w:rPr>
            </w:pPr>
            <w:r w:rsidRPr="004E7BC7">
              <w:rPr>
                <w:rFonts w:eastAsia="Times New Roman" w:cs="Times New Roman"/>
                <w:bCs/>
                <w:color w:val="auto"/>
                <w:sz w:val="24"/>
                <w:szCs w:val="24"/>
              </w:rPr>
              <w:t>1. Báo cáo giá trị vốn Nhà nước đầu tư tại doanh nghiệp theo mẫu tại Phụ lục số 01 kèm theo Thông tư này.</w:t>
            </w:r>
          </w:p>
          <w:p w:rsidR="006F7116" w:rsidRPr="004E7BC7" w:rsidRDefault="006F7116" w:rsidP="000641F8">
            <w:pPr>
              <w:autoSpaceDE w:val="0"/>
              <w:autoSpaceDN w:val="0"/>
              <w:adjustRightInd w:val="0"/>
              <w:spacing w:after="0" w:line="240" w:lineRule="auto"/>
              <w:ind w:right="141" w:firstLine="284"/>
              <w:rPr>
                <w:rFonts w:eastAsia="Times New Roman" w:cs="Times New Roman"/>
                <w:bCs/>
                <w:color w:val="auto"/>
                <w:sz w:val="24"/>
                <w:szCs w:val="24"/>
              </w:rPr>
            </w:pPr>
            <w:r w:rsidRPr="004E7BC7">
              <w:rPr>
                <w:rFonts w:eastAsia="Times New Roman" w:cs="Times New Roman"/>
                <w:bCs/>
                <w:color w:val="auto"/>
                <w:sz w:val="24"/>
                <w:szCs w:val="24"/>
              </w:rPr>
              <w:t>2. Báo cáo các khoản tiền Nhà nước còn phải thu hồi từ doanh nghiệp theo mẫu tại Phụ lục số 02 kèm theo Thông tư này.</w:t>
            </w:r>
          </w:p>
          <w:p w:rsidR="006F7116" w:rsidRPr="004E7BC7" w:rsidRDefault="006F7116" w:rsidP="000641F8">
            <w:pPr>
              <w:autoSpaceDE w:val="0"/>
              <w:autoSpaceDN w:val="0"/>
              <w:adjustRightInd w:val="0"/>
              <w:spacing w:after="0" w:line="240" w:lineRule="auto"/>
              <w:ind w:right="141" w:firstLine="284"/>
              <w:rPr>
                <w:rFonts w:eastAsia="Times New Roman" w:cs="Times New Roman"/>
                <w:bCs/>
                <w:color w:val="auto"/>
                <w:sz w:val="24"/>
                <w:szCs w:val="24"/>
              </w:rPr>
            </w:pPr>
            <w:proofErr w:type="gramStart"/>
            <w:r w:rsidRPr="004E7BC7">
              <w:rPr>
                <w:rFonts w:eastAsia="Times New Roman" w:cs="Times New Roman"/>
                <w:bCs/>
                <w:color w:val="auto"/>
                <w:sz w:val="24"/>
                <w:szCs w:val="24"/>
              </w:rPr>
              <w:t>3.Báo</w:t>
            </w:r>
            <w:proofErr w:type="gramEnd"/>
            <w:r w:rsidRPr="004E7BC7">
              <w:rPr>
                <w:rFonts w:eastAsia="Times New Roman" w:cs="Times New Roman"/>
                <w:bCs/>
                <w:color w:val="auto"/>
                <w:sz w:val="24"/>
                <w:szCs w:val="24"/>
              </w:rPr>
              <w:t xml:space="preserve"> cáo tình hình tài chính và hoạt động kinh doanh của doanh nghiệp theo mẫu tại Phụ lục số 03 kèm theo Thông tư này. Trường hợp doanh nghiệp thuộc đối tượng lập Báo cáo tài chính hợp nhất, số liệu nêu tại Phụ lục số 03 là số liệu theo Báo cáo tài chính riêng và hợp nhất.</w:t>
            </w:r>
          </w:p>
          <w:p w:rsidR="006F7116" w:rsidRPr="004E7BC7" w:rsidRDefault="006F7116" w:rsidP="000641F8">
            <w:pPr>
              <w:autoSpaceDE w:val="0"/>
              <w:autoSpaceDN w:val="0"/>
              <w:adjustRightInd w:val="0"/>
              <w:spacing w:after="0" w:line="240" w:lineRule="auto"/>
              <w:ind w:right="141" w:firstLine="284"/>
              <w:rPr>
                <w:rFonts w:eastAsia="Times New Roman" w:cs="Times New Roman"/>
                <w:bCs/>
                <w:color w:val="auto"/>
                <w:sz w:val="24"/>
                <w:szCs w:val="24"/>
              </w:rPr>
            </w:pPr>
            <w:r w:rsidRPr="004E7BC7">
              <w:rPr>
                <w:rFonts w:eastAsia="Times New Roman" w:cs="Times New Roman"/>
                <w:bCs/>
                <w:color w:val="auto"/>
                <w:sz w:val="24"/>
                <w:szCs w:val="24"/>
              </w:rPr>
              <w:t xml:space="preserve">4. Thông tin về người đại diện phần vốn Nhà </w:t>
            </w:r>
            <w:r w:rsidRPr="004E7BC7">
              <w:rPr>
                <w:rFonts w:eastAsia="Times New Roman" w:cs="Times New Roman"/>
                <w:bCs/>
                <w:color w:val="auto"/>
                <w:sz w:val="24"/>
                <w:szCs w:val="24"/>
              </w:rPr>
              <w:lastRenderedPageBreak/>
              <w:t>nước tại doanh nghiệp theo mẫu tại Phụ lục số 04 kèm theo Thông tư này.</w:t>
            </w:r>
          </w:p>
          <w:p w:rsidR="006F7116" w:rsidRPr="004E7BC7" w:rsidRDefault="006F7116" w:rsidP="000641F8">
            <w:pPr>
              <w:autoSpaceDE w:val="0"/>
              <w:autoSpaceDN w:val="0"/>
              <w:adjustRightInd w:val="0"/>
              <w:spacing w:after="0" w:line="240" w:lineRule="auto"/>
              <w:ind w:right="141" w:firstLine="284"/>
              <w:rPr>
                <w:rFonts w:eastAsia="Times New Roman" w:cs="Times New Roman"/>
                <w:bCs/>
                <w:color w:val="auto"/>
                <w:sz w:val="24"/>
                <w:szCs w:val="24"/>
              </w:rPr>
            </w:pPr>
            <w:r w:rsidRPr="004E7BC7">
              <w:rPr>
                <w:rFonts w:eastAsia="Times New Roman" w:cs="Times New Roman"/>
                <w:bCs/>
                <w:color w:val="auto"/>
                <w:sz w:val="24"/>
                <w:szCs w:val="24"/>
              </w:rPr>
              <w:t>5. Biên bản chuyển giao quyền đại diện chủ sở hữu Nhà nước theo mẫu tại Phụ lục số 05 kèm theo Thông tư này. Trong Biên bản chuyển giao phải xác định rõ nguyên nhân phát sinh chênh lệch giảm giá trị phần vốn Nhà nước (nếu có); trách nhiệm tập thể, cá nhân của các bên liên quan đến việc giảm giá trị phần vốn Nhà nước tại thời điểm lập hồ sơ làm cơ sở chuyển giao; các tài liệu còn thiếu trong Hồ sơ chuyển giao (nếu có) theo quy định tại Điều này; những vấn đề tồn tại cần tiếp tục phối hợp giải quyết sau chuyển giao.</w:t>
            </w:r>
          </w:p>
          <w:p w:rsidR="006F7116" w:rsidRPr="004E7BC7" w:rsidRDefault="006F7116" w:rsidP="000641F8">
            <w:pPr>
              <w:autoSpaceDE w:val="0"/>
              <w:autoSpaceDN w:val="0"/>
              <w:adjustRightInd w:val="0"/>
              <w:spacing w:after="0" w:line="240" w:lineRule="auto"/>
              <w:ind w:right="141" w:firstLine="284"/>
              <w:rPr>
                <w:rFonts w:eastAsia="Times New Roman" w:cs="Times New Roman"/>
                <w:bCs/>
                <w:color w:val="auto"/>
                <w:sz w:val="24"/>
                <w:szCs w:val="24"/>
              </w:rPr>
            </w:pPr>
            <w:r w:rsidRPr="004E7BC7">
              <w:rPr>
                <w:rFonts w:eastAsia="Times New Roman" w:cs="Times New Roman"/>
                <w:bCs/>
                <w:color w:val="auto"/>
                <w:sz w:val="24"/>
                <w:szCs w:val="24"/>
              </w:rPr>
              <w:t>6. Tài liệu pháp lý của doanh nghiệp (bản sao từ sổ gốc, bản sao có chứng thực hoặc nộp bản sao xuất trình kèm bản chính để các bên đối chiếu, xác nhận) bao gồm:</w:t>
            </w:r>
          </w:p>
          <w:p w:rsidR="006F7116" w:rsidRPr="004E7BC7" w:rsidRDefault="006F7116" w:rsidP="000641F8">
            <w:pPr>
              <w:autoSpaceDE w:val="0"/>
              <w:autoSpaceDN w:val="0"/>
              <w:adjustRightInd w:val="0"/>
              <w:spacing w:after="0" w:line="240" w:lineRule="auto"/>
              <w:ind w:right="141" w:firstLine="284"/>
              <w:rPr>
                <w:rFonts w:eastAsia="Times New Roman" w:cs="Times New Roman"/>
                <w:bCs/>
                <w:color w:val="auto"/>
                <w:sz w:val="24"/>
                <w:szCs w:val="24"/>
              </w:rPr>
            </w:pPr>
            <w:r w:rsidRPr="004E7BC7">
              <w:rPr>
                <w:rFonts w:eastAsia="Times New Roman" w:cs="Times New Roman"/>
                <w:bCs/>
                <w:color w:val="auto"/>
                <w:sz w:val="24"/>
                <w:szCs w:val="24"/>
              </w:rPr>
              <w:t>a) Quyết định thành lập công ty hoặc quyết định chuyển đổi doanh nghiệp Nhà nước;</w:t>
            </w:r>
          </w:p>
          <w:p w:rsidR="006F7116" w:rsidRPr="004E7BC7" w:rsidRDefault="006F7116" w:rsidP="000641F8">
            <w:pPr>
              <w:autoSpaceDE w:val="0"/>
              <w:autoSpaceDN w:val="0"/>
              <w:adjustRightInd w:val="0"/>
              <w:spacing w:after="0" w:line="240" w:lineRule="auto"/>
              <w:ind w:right="141" w:firstLine="284"/>
              <w:rPr>
                <w:rFonts w:eastAsia="Times New Roman" w:cs="Times New Roman"/>
                <w:bCs/>
                <w:color w:val="auto"/>
                <w:sz w:val="24"/>
                <w:szCs w:val="24"/>
              </w:rPr>
            </w:pPr>
            <w:r w:rsidRPr="004E7BC7">
              <w:rPr>
                <w:rFonts w:eastAsia="Times New Roman" w:cs="Times New Roman"/>
                <w:bCs/>
                <w:color w:val="auto"/>
                <w:sz w:val="24"/>
                <w:szCs w:val="24"/>
              </w:rPr>
              <w:t>b) Quyết định và biên bản của cơ quan Nhà nước có thẩm quyền xác định lại giá trị phần vốn Nhà nước tại thời điểm doanh nghiệp được cấp giấy chứng nhận đăng ký doanh nghiệp lần đầu;</w:t>
            </w:r>
          </w:p>
          <w:p w:rsidR="006F7116" w:rsidRPr="004E7BC7" w:rsidRDefault="006F7116" w:rsidP="000641F8">
            <w:pPr>
              <w:autoSpaceDE w:val="0"/>
              <w:autoSpaceDN w:val="0"/>
              <w:adjustRightInd w:val="0"/>
              <w:spacing w:after="0" w:line="240" w:lineRule="auto"/>
              <w:ind w:right="141" w:firstLine="284"/>
              <w:rPr>
                <w:rFonts w:eastAsia="Times New Roman" w:cs="Times New Roman"/>
                <w:bCs/>
                <w:color w:val="auto"/>
                <w:sz w:val="24"/>
                <w:szCs w:val="24"/>
              </w:rPr>
            </w:pPr>
            <w:r w:rsidRPr="004E7BC7">
              <w:rPr>
                <w:rFonts w:eastAsia="Times New Roman" w:cs="Times New Roman"/>
                <w:bCs/>
                <w:color w:val="auto"/>
                <w:sz w:val="24"/>
                <w:szCs w:val="24"/>
              </w:rPr>
              <w:t>c) Văn bản xác nhận của Hội đồng quản trị, Hội đồng thành viên doanh nghiệp về số vốn, số cổ phần đầu tư của Nhà nước tại doanh nghiệp và cổ phiếu hoặc giấy chứng nhận cổ đông hoặc sổ cổ đông của Nhà nước (đối với công ty cổ phần); giấy chứng nhận góp vốn hoặc sổ thành viên của Nhà nước (đối với công ty trách nhiệm hữu hạn có hai thành viên trở lên);</w:t>
            </w:r>
          </w:p>
          <w:p w:rsidR="006F7116" w:rsidRPr="004E7BC7" w:rsidRDefault="006F7116" w:rsidP="000641F8">
            <w:pPr>
              <w:autoSpaceDE w:val="0"/>
              <w:autoSpaceDN w:val="0"/>
              <w:adjustRightInd w:val="0"/>
              <w:spacing w:after="0" w:line="240" w:lineRule="auto"/>
              <w:ind w:right="141" w:firstLine="284"/>
              <w:rPr>
                <w:rFonts w:eastAsia="Times New Roman" w:cs="Times New Roman"/>
                <w:bCs/>
                <w:color w:val="auto"/>
                <w:sz w:val="24"/>
                <w:szCs w:val="24"/>
              </w:rPr>
            </w:pPr>
            <w:r w:rsidRPr="004E7BC7">
              <w:rPr>
                <w:rFonts w:eastAsia="Times New Roman" w:cs="Times New Roman"/>
                <w:bCs/>
                <w:color w:val="auto"/>
                <w:sz w:val="24"/>
                <w:szCs w:val="24"/>
              </w:rPr>
              <w:t>d) Giấy chứng nhận đăng ký doanh nghiệp lần đầu và các lần thay đổi (nếu có);</w:t>
            </w:r>
          </w:p>
          <w:p w:rsidR="006F7116" w:rsidRPr="004E7BC7" w:rsidRDefault="006F7116" w:rsidP="000641F8">
            <w:pPr>
              <w:autoSpaceDE w:val="0"/>
              <w:autoSpaceDN w:val="0"/>
              <w:adjustRightInd w:val="0"/>
              <w:spacing w:after="0" w:line="240" w:lineRule="auto"/>
              <w:ind w:right="141" w:firstLine="284"/>
              <w:rPr>
                <w:rFonts w:eastAsia="Times New Roman" w:cs="Times New Roman"/>
                <w:bCs/>
                <w:color w:val="auto"/>
                <w:sz w:val="24"/>
                <w:szCs w:val="24"/>
              </w:rPr>
            </w:pPr>
            <w:r w:rsidRPr="004E7BC7">
              <w:rPr>
                <w:rFonts w:eastAsia="Times New Roman" w:cs="Times New Roman"/>
                <w:bCs/>
                <w:color w:val="auto"/>
                <w:sz w:val="24"/>
                <w:szCs w:val="24"/>
              </w:rPr>
              <w:t xml:space="preserve">đ) Danh sách Hội đồng quản trị, Hội đồng </w:t>
            </w:r>
            <w:r w:rsidRPr="004E7BC7">
              <w:rPr>
                <w:rFonts w:eastAsia="Times New Roman" w:cs="Times New Roman"/>
                <w:bCs/>
                <w:color w:val="auto"/>
                <w:sz w:val="24"/>
                <w:szCs w:val="24"/>
              </w:rPr>
              <w:lastRenderedPageBreak/>
              <w:t>thành viên hoặc Chủ tịch công ty, Giám đốc hoặc Tổng giám đốc công ty;</w:t>
            </w:r>
          </w:p>
          <w:p w:rsidR="006F7116" w:rsidRPr="004E7BC7" w:rsidRDefault="006F7116" w:rsidP="000641F8">
            <w:pPr>
              <w:autoSpaceDE w:val="0"/>
              <w:autoSpaceDN w:val="0"/>
              <w:adjustRightInd w:val="0"/>
              <w:spacing w:after="0" w:line="240" w:lineRule="auto"/>
              <w:ind w:right="141" w:firstLine="284"/>
              <w:rPr>
                <w:rFonts w:eastAsia="Times New Roman" w:cs="Times New Roman"/>
                <w:bCs/>
                <w:color w:val="auto"/>
                <w:sz w:val="24"/>
                <w:szCs w:val="24"/>
              </w:rPr>
            </w:pPr>
            <w:r w:rsidRPr="004E7BC7">
              <w:rPr>
                <w:rFonts w:eastAsia="Times New Roman" w:cs="Times New Roman"/>
                <w:bCs/>
                <w:color w:val="auto"/>
                <w:sz w:val="24"/>
                <w:szCs w:val="24"/>
              </w:rPr>
              <w:t>e) Điều lệ hiện hành về tổ chức, hoạt động của doanh nghiệp;</w:t>
            </w:r>
          </w:p>
          <w:p w:rsidR="006F7116" w:rsidRPr="004E7BC7" w:rsidRDefault="006F7116" w:rsidP="000641F8">
            <w:pPr>
              <w:autoSpaceDE w:val="0"/>
              <w:autoSpaceDN w:val="0"/>
              <w:adjustRightInd w:val="0"/>
              <w:spacing w:after="0" w:line="240" w:lineRule="auto"/>
              <w:ind w:right="141" w:firstLine="284"/>
              <w:rPr>
                <w:rFonts w:eastAsia="Times New Roman" w:cs="Times New Roman"/>
                <w:bCs/>
                <w:color w:val="auto"/>
                <w:sz w:val="24"/>
                <w:szCs w:val="24"/>
              </w:rPr>
            </w:pPr>
            <w:r w:rsidRPr="004E7BC7">
              <w:rPr>
                <w:rFonts w:eastAsia="Times New Roman" w:cs="Times New Roman"/>
                <w:bCs/>
                <w:color w:val="auto"/>
                <w:sz w:val="24"/>
                <w:szCs w:val="24"/>
              </w:rPr>
              <w:t>g) Báo cáo tài chính riêng và Báo cáo tài chính hợp nhất (đối với doanh nghiệp thuộc đối tượng lập báo cáo tài chính hợp nhất) năm hoặc quý của doanh nghiệp đã được kiểm toán tại thời điểm gần nhất với thời điểm chuyển giao hoặc báo cáo tài chính được lập tại thời điểm được cấp Giấy chứng nhận đăng ký doanh nghiệp lần đầu (đối với những doanh nghiệp thực hiện chuyển giao trong năm được cấp Giấy chứng nhận đăng ký doanh nghiệp lần đầu). Trường hợp doanh nghiệp chưa có báo cáo tài chính năm hoặc quý đã được kiểm toán thì sử dụng Báo cáo tài chính năm hoặc quý tại thời điểm gần nhất với thời điểm chuyển giao;</w:t>
            </w:r>
          </w:p>
          <w:p w:rsidR="006F7116" w:rsidRPr="004E7BC7" w:rsidRDefault="006F7116" w:rsidP="000641F8">
            <w:pPr>
              <w:autoSpaceDE w:val="0"/>
              <w:autoSpaceDN w:val="0"/>
              <w:adjustRightInd w:val="0"/>
              <w:spacing w:after="0" w:line="240" w:lineRule="auto"/>
              <w:ind w:right="141" w:firstLine="284"/>
              <w:rPr>
                <w:rFonts w:eastAsia="Times New Roman" w:cs="Times New Roman"/>
                <w:bCs/>
                <w:color w:val="auto"/>
                <w:sz w:val="24"/>
                <w:szCs w:val="24"/>
              </w:rPr>
            </w:pPr>
            <w:r w:rsidRPr="004E7BC7">
              <w:rPr>
                <w:rFonts w:eastAsia="Times New Roman" w:cs="Times New Roman"/>
                <w:bCs/>
                <w:color w:val="auto"/>
                <w:sz w:val="24"/>
                <w:szCs w:val="24"/>
              </w:rPr>
              <w:t>h) Các tài liệu liên quan đến quá trình cổ phần hóa đối với doanh nghiệp được chuyển đổi theo hình thức cổ phần hóa, cụ thể:</w:t>
            </w:r>
          </w:p>
          <w:p w:rsidR="006F7116" w:rsidRPr="004E7BC7" w:rsidRDefault="006F7116" w:rsidP="000641F8">
            <w:pPr>
              <w:autoSpaceDE w:val="0"/>
              <w:autoSpaceDN w:val="0"/>
              <w:adjustRightInd w:val="0"/>
              <w:spacing w:after="0" w:line="240" w:lineRule="auto"/>
              <w:ind w:right="141" w:firstLine="284"/>
              <w:rPr>
                <w:rFonts w:eastAsia="Times New Roman" w:cs="Times New Roman"/>
                <w:bCs/>
                <w:color w:val="auto"/>
                <w:sz w:val="24"/>
                <w:szCs w:val="24"/>
              </w:rPr>
            </w:pPr>
            <w:r w:rsidRPr="004E7BC7">
              <w:rPr>
                <w:rFonts w:eastAsia="Times New Roman" w:cs="Times New Roman"/>
                <w:bCs/>
                <w:color w:val="auto"/>
                <w:sz w:val="24"/>
                <w:szCs w:val="24"/>
              </w:rPr>
              <w:t>- Hồ sơ xác định giá trị doanh nghiệp để cổ phần hóa;</w:t>
            </w:r>
          </w:p>
          <w:p w:rsidR="006F7116" w:rsidRPr="004E7BC7" w:rsidRDefault="006F7116" w:rsidP="000641F8">
            <w:pPr>
              <w:autoSpaceDE w:val="0"/>
              <w:autoSpaceDN w:val="0"/>
              <w:adjustRightInd w:val="0"/>
              <w:spacing w:after="0" w:line="240" w:lineRule="auto"/>
              <w:ind w:right="141" w:firstLine="284"/>
              <w:rPr>
                <w:rFonts w:eastAsia="Times New Roman" w:cs="Times New Roman"/>
                <w:bCs/>
                <w:color w:val="auto"/>
                <w:sz w:val="24"/>
                <w:szCs w:val="24"/>
              </w:rPr>
            </w:pPr>
            <w:r w:rsidRPr="004E7BC7">
              <w:rPr>
                <w:rFonts w:eastAsia="Times New Roman" w:cs="Times New Roman"/>
                <w:bCs/>
                <w:color w:val="auto"/>
                <w:sz w:val="24"/>
                <w:szCs w:val="24"/>
              </w:rPr>
              <w:t>- Quyết định công bố giá trị doanh nghiệp và các quyết định, văn bản của cơ quan Nhà nước có thẩm quyền xử lý tồn tại về tài chính (công nợ, vốn góp, sản phẩm dở dang và hàng hóa, tài sản không cần dùng...), lao động tại thời điểm xác định giá trị doanh nghiệp để cổ phần hóa;</w:t>
            </w:r>
          </w:p>
          <w:p w:rsidR="006F7116" w:rsidRPr="004E7BC7" w:rsidRDefault="006F7116" w:rsidP="000641F8">
            <w:pPr>
              <w:autoSpaceDE w:val="0"/>
              <w:autoSpaceDN w:val="0"/>
              <w:adjustRightInd w:val="0"/>
              <w:spacing w:after="0" w:line="240" w:lineRule="auto"/>
              <w:ind w:right="141" w:firstLine="284"/>
              <w:rPr>
                <w:rFonts w:eastAsia="Times New Roman" w:cs="Times New Roman"/>
                <w:bCs/>
                <w:color w:val="auto"/>
                <w:sz w:val="24"/>
                <w:szCs w:val="24"/>
              </w:rPr>
            </w:pPr>
            <w:r w:rsidRPr="004E7BC7">
              <w:rPr>
                <w:rFonts w:eastAsia="Times New Roman" w:cs="Times New Roman"/>
                <w:bCs/>
                <w:color w:val="auto"/>
                <w:sz w:val="24"/>
                <w:szCs w:val="24"/>
              </w:rPr>
              <w:t>- Phương án cổ phần hóa và Quyết định phê duyệt phương án cổ phần hóa của cơ quan có thẩm quyền;</w:t>
            </w:r>
          </w:p>
          <w:p w:rsidR="006F7116" w:rsidRPr="004E7BC7" w:rsidRDefault="006F7116" w:rsidP="000641F8">
            <w:pPr>
              <w:autoSpaceDE w:val="0"/>
              <w:autoSpaceDN w:val="0"/>
              <w:adjustRightInd w:val="0"/>
              <w:spacing w:after="0" w:line="240" w:lineRule="auto"/>
              <w:ind w:right="141" w:firstLine="284"/>
              <w:rPr>
                <w:rFonts w:eastAsia="Times New Roman" w:cs="Times New Roman"/>
                <w:bCs/>
                <w:color w:val="auto"/>
                <w:sz w:val="24"/>
                <w:szCs w:val="24"/>
              </w:rPr>
            </w:pPr>
            <w:r w:rsidRPr="004E7BC7">
              <w:rPr>
                <w:rFonts w:eastAsia="Times New Roman" w:cs="Times New Roman"/>
                <w:bCs/>
                <w:color w:val="auto"/>
                <w:sz w:val="24"/>
                <w:szCs w:val="24"/>
              </w:rPr>
              <w:t xml:space="preserve">- Quyết định giá khởi điểm bán cổ phần lần đầu và hồ sơ, tài liệu liên quan đến kết quả bán đấu giá cổ phần lần đầu, thông báo thu tiền bán </w:t>
            </w:r>
            <w:r w:rsidRPr="004E7BC7">
              <w:rPr>
                <w:rFonts w:eastAsia="Times New Roman" w:cs="Times New Roman"/>
                <w:bCs/>
                <w:color w:val="auto"/>
                <w:sz w:val="24"/>
                <w:szCs w:val="24"/>
              </w:rPr>
              <w:lastRenderedPageBreak/>
              <w:t>đấu giá cổ phần và bán thỏa thuận cho người lao động;</w:t>
            </w:r>
          </w:p>
          <w:p w:rsidR="006F7116" w:rsidRPr="004E7BC7" w:rsidRDefault="006F7116" w:rsidP="000641F8">
            <w:pPr>
              <w:autoSpaceDE w:val="0"/>
              <w:autoSpaceDN w:val="0"/>
              <w:adjustRightInd w:val="0"/>
              <w:spacing w:after="0" w:line="240" w:lineRule="auto"/>
              <w:ind w:right="141" w:firstLine="284"/>
              <w:rPr>
                <w:rFonts w:eastAsia="Times New Roman" w:cs="Times New Roman"/>
                <w:bCs/>
                <w:color w:val="auto"/>
                <w:sz w:val="24"/>
                <w:szCs w:val="24"/>
              </w:rPr>
            </w:pPr>
            <w:r w:rsidRPr="004E7BC7">
              <w:rPr>
                <w:rFonts w:eastAsia="Times New Roman" w:cs="Times New Roman"/>
                <w:bCs/>
                <w:color w:val="auto"/>
                <w:sz w:val="24"/>
                <w:szCs w:val="24"/>
              </w:rPr>
              <w:t>- Các hồ sơ tài liệu liên quan đến xử lý các vấn đề tài chính, lao động phát sinh từ thời điểm công bố giá trị doanh nghiệp để cổ phần hóa đến thời điểm được cấp Giấy chứng nhận đăng ký doanh nghiệp lần đầu;</w:t>
            </w:r>
          </w:p>
          <w:p w:rsidR="006F7116" w:rsidRPr="004E7BC7" w:rsidRDefault="006F7116" w:rsidP="000641F8">
            <w:pPr>
              <w:autoSpaceDE w:val="0"/>
              <w:autoSpaceDN w:val="0"/>
              <w:adjustRightInd w:val="0"/>
              <w:spacing w:after="0" w:line="240" w:lineRule="auto"/>
              <w:ind w:right="141" w:firstLine="284"/>
              <w:rPr>
                <w:rFonts w:eastAsia="Times New Roman" w:cs="Times New Roman"/>
                <w:bCs/>
                <w:color w:val="auto"/>
                <w:sz w:val="24"/>
                <w:szCs w:val="24"/>
              </w:rPr>
            </w:pPr>
            <w:r w:rsidRPr="004E7BC7">
              <w:rPr>
                <w:rFonts w:eastAsia="Times New Roman" w:cs="Times New Roman"/>
                <w:bCs/>
                <w:color w:val="auto"/>
                <w:sz w:val="24"/>
                <w:szCs w:val="24"/>
              </w:rPr>
              <w:t>- Quyết định công bố giá trị thực tế vốn Nhà nước tại thời điểm đăng ký doanh nghiệp chuyển thành công ty cổ phần (nếu có);</w:t>
            </w:r>
          </w:p>
          <w:p w:rsidR="006F7116" w:rsidRPr="004E7BC7" w:rsidRDefault="006F7116" w:rsidP="000641F8">
            <w:pPr>
              <w:autoSpaceDE w:val="0"/>
              <w:autoSpaceDN w:val="0"/>
              <w:adjustRightInd w:val="0"/>
              <w:spacing w:after="0" w:line="240" w:lineRule="auto"/>
              <w:ind w:right="141" w:firstLine="284"/>
              <w:rPr>
                <w:rFonts w:eastAsia="Times New Roman" w:cs="Times New Roman"/>
                <w:bCs/>
                <w:color w:val="auto"/>
                <w:sz w:val="24"/>
                <w:szCs w:val="24"/>
              </w:rPr>
            </w:pPr>
            <w:r w:rsidRPr="004E7BC7">
              <w:rPr>
                <w:rFonts w:eastAsia="Times New Roman" w:cs="Times New Roman"/>
                <w:bCs/>
                <w:color w:val="auto"/>
                <w:sz w:val="24"/>
                <w:szCs w:val="24"/>
              </w:rPr>
              <w:t>- Các hồ sơ liên quan đến việc góp vốn liên doanh, nhận vốn với Nhà nước trong trường hợp góp vốn liên doanh bằng quyền sử dụng đất;</w:t>
            </w:r>
          </w:p>
          <w:p w:rsidR="006F7116" w:rsidRPr="004E7BC7" w:rsidRDefault="006F7116" w:rsidP="000641F8">
            <w:pPr>
              <w:autoSpaceDE w:val="0"/>
              <w:autoSpaceDN w:val="0"/>
              <w:adjustRightInd w:val="0"/>
              <w:spacing w:after="0" w:line="240" w:lineRule="auto"/>
              <w:ind w:right="141" w:firstLine="284"/>
              <w:rPr>
                <w:rFonts w:eastAsia="Times New Roman" w:cs="Times New Roman"/>
                <w:bCs/>
                <w:color w:val="auto"/>
                <w:sz w:val="24"/>
                <w:szCs w:val="24"/>
              </w:rPr>
            </w:pPr>
            <w:r w:rsidRPr="004E7BC7">
              <w:rPr>
                <w:rFonts w:eastAsia="Times New Roman" w:cs="Times New Roman"/>
                <w:bCs/>
                <w:color w:val="auto"/>
                <w:sz w:val="24"/>
                <w:szCs w:val="24"/>
              </w:rPr>
              <w:t>- Các tài liệu liên quan đến việc tăng giảm vốn điều lệ, tăng giảm vốn Nhà nước tại doanh nghiệp từ thời điểm chuyển sang công ty cổ phần đến thời điểm chuyển giao;</w:t>
            </w:r>
          </w:p>
          <w:p w:rsidR="006F7116" w:rsidRPr="004E7BC7" w:rsidRDefault="006F7116" w:rsidP="000641F8">
            <w:pPr>
              <w:autoSpaceDE w:val="0"/>
              <w:autoSpaceDN w:val="0"/>
              <w:adjustRightInd w:val="0"/>
              <w:spacing w:after="0" w:line="240" w:lineRule="auto"/>
              <w:ind w:right="141" w:firstLine="284"/>
              <w:rPr>
                <w:rFonts w:eastAsia="Times New Roman" w:cs="Times New Roman"/>
                <w:bCs/>
                <w:color w:val="auto"/>
                <w:sz w:val="24"/>
                <w:szCs w:val="24"/>
              </w:rPr>
            </w:pPr>
            <w:r w:rsidRPr="004E7BC7">
              <w:rPr>
                <w:rFonts w:eastAsia="Times New Roman" w:cs="Times New Roman"/>
                <w:bCs/>
                <w:color w:val="auto"/>
                <w:sz w:val="24"/>
                <w:szCs w:val="24"/>
              </w:rPr>
              <w:t>- Các hồ sơ, tài liệu liên quan đến các khoản thu từ cổ phần hóa, thu cổ tức phần vốn Nhà nước và các khoản thu khác phải nộp, đã nộp Quỹ Hỗ trợ sắp xếp và phát triển doanh nghiệp phát sinh trước thời điểm chuyển giao.</w:t>
            </w:r>
          </w:p>
          <w:p w:rsidR="006F7116" w:rsidRPr="004E7BC7" w:rsidRDefault="006F7116" w:rsidP="000641F8">
            <w:pPr>
              <w:autoSpaceDE w:val="0"/>
              <w:autoSpaceDN w:val="0"/>
              <w:adjustRightInd w:val="0"/>
              <w:spacing w:after="0" w:line="240" w:lineRule="auto"/>
              <w:ind w:right="141" w:firstLine="284"/>
              <w:rPr>
                <w:rFonts w:eastAsia="Times New Roman" w:cs="Times New Roman"/>
                <w:b/>
                <w:bCs/>
                <w:color w:val="auto"/>
                <w:sz w:val="24"/>
                <w:szCs w:val="24"/>
              </w:rPr>
            </w:pPr>
            <w:r w:rsidRPr="004E7BC7">
              <w:rPr>
                <w:rFonts w:eastAsia="Times New Roman" w:cs="Times New Roman"/>
                <w:bCs/>
                <w:color w:val="auto"/>
                <w:sz w:val="24"/>
                <w:szCs w:val="24"/>
              </w:rPr>
              <w:t>- Hồ sơ quản lý, sử dụng đất và tài sản gắn liền với đất của doanh nghiệp chuyển giao, bao gồm cả phương án sử dụng đất được cấp có thẩm quyền phê duyệt; giấy chứng nhận quyền sử dụng đất, quyền sở hữu nhà ở và tài sản gắn liền với đất; quyết định giao đất/cho thuê đất; hợp đồng cho thuê đất; hợp đồng mua bán hoặc chuyển nhượng quyền sử dụng đất và tài sản gắn liền với đất; giấy chứng nhận đầu tư và các giấy tờ pháp lý khác có liên quan về quyền sử dụng đất và tài sản gắn liền với đất (nếu có).</w:t>
            </w:r>
          </w:p>
        </w:tc>
        <w:tc>
          <w:tcPr>
            <w:tcW w:w="2387" w:type="pct"/>
            <w:tcBorders>
              <w:top w:val="single" w:sz="3" w:space="0" w:color="000000"/>
              <w:left w:val="single" w:sz="3" w:space="0" w:color="000000"/>
              <w:bottom w:val="nil"/>
              <w:right w:val="nil"/>
            </w:tcBorders>
            <w:shd w:val="clear" w:color="auto" w:fill="FFFFFF"/>
          </w:tcPr>
          <w:p w:rsidR="006F7116" w:rsidRPr="004E7BC7" w:rsidRDefault="006F7116" w:rsidP="004E7BC7">
            <w:pPr>
              <w:keepNext/>
              <w:keepLines/>
              <w:widowControl w:val="0"/>
              <w:spacing w:after="0" w:line="240" w:lineRule="auto"/>
              <w:ind w:left="34" w:right="145" w:firstLine="284"/>
              <w:outlineLvl w:val="0"/>
              <w:rPr>
                <w:rFonts w:eastAsia="Tahoma" w:cs="Times New Roman"/>
                <w:b/>
                <w:bCs/>
                <w:color w:val="000000"/>
                <w:sz w:val="24"/>
                <w:szCs w:val="24"/>
              </w:rPr>
            </w:pPr>
            <w:r w:rsidRPr="004E7BC7">
              <w:rPr>
                <w:rFonts w:eastAsia="Tahoma" w:cs="Times New Roman"/>
                <w:b/>
                <w:bCs/>
                <w:color w:val="000000"/>
                <w:sz w:val="24"/>
                <w:szCs w:val="24"/>
              </w:rPr>
              <w:lastRenderedPageBreak/>
              <w:t>Điều 87. Hồ sơ chuyển giao</w:t>
            </w:r>
          </w:p>
          <w:p w:rsidR="006F7116" w:rsidRPr="004E7BC7" w:rsidRDefault="006F7116" w:rsidP="004E7BC7">
            <w:pPr>
              <w:widowControl w:val="0"/>
              <w:spacing w:after="0" w:line="240" w:lineRule="auto"/>
              <w:ind w:left="34" w:right="145" w:firstLine="284"/>
              <w:rPr>
                <w:rFonts w:eastAsia="Wingdings" w:cs="Times New Roman"/>
                <w:color w:val="000000"/>
                <w:sz w:val="24"/>
                <w:szCs w:val="24"/>
              </w:rPr>
            </w:pPr>
            <w:r w:rsidRPr="004E7BC7">
              <w:rPr>
                <w:rFonts w:eastAsia="Wingdings" w:cs="Times New Roman"/>
                <w:color w:val="000000"/>
                <w:sz w:val="24"/>
                <w:szCs w:val="24"/>
              </w:rPr>
              <w:t>Hồ sơ chuyển giao được lập theo từng doanh nghiệp, bao gồm:</w:t>
            </w:r>
          </w:p>
          <w:p w:rsidR="006F7116" w:rsidRPr="004E7BC7" w:rsidRDefault="006F7116" w:rsidP="004E7BC7">
            <w:pPr>
              <w:widowControl w:val="0"/>
              <w:spacing w:after="0" w:line="240" w:lineRule="auto"/>
              <w:ind w:left="34" w:right="145" w:firstLine="284"/>
              <w:rPr>
                <w:rFonts w:eastAsia="Wingdings" w:cs="Times New Roman"/>
                <w:color w:val="000000"/>
                <w:sz w:val="24"/>
                <w:szCs w:val="24"/>
              </w:rPr>
            </w:pPr>
            <w:r w:rsidRPr="004E7BC7">
              <w:rPr>
                <w:rFonts w:eastAsia="Wingdings" w:cs="Times New Roman"/>
                <w:color w:val="000000"/>
                <w:sz w:val="24"/>
                <w:szCs w:val="24"/>
              </w:rPr>
              <w:t>1. Báo cáo giá trị vốn nhà nước đầu tư tại doanh nghiệp.</w:t>
            </w:r>
          </w:p>
          <w:p w:rsidR="006F7116" w:rsidRPr="004E7BC7" w:rsidRDefault="006F7116" w:rsidP="004E7BC7">
            <w:pPr>
              <w:widowControl w:val="0"/>
              <w:spacing w:after="0" w:line="240" w:lineRule="auto"/>
              <w:ind w:left="34" w:right="145" w:firstLine="284"/>
              <w:rPr>
                <w:rFonts w:eastAsia="Wingdings" w:cs="Times New Roman"/>
                <w:color w:val="000000"/>
                <w:sz w:val="24"/>
                <w:szCs w:val="24"/>
              </w:rPr>
            </w:pPr>
            <w:r w:rsidRPr="004E7BC7">
              <w:rPr>
                <w:rFonts w:eastAsia="Wingdings" w:cs="Times New Roman"/>
                <w:color w:val="000000"/>
                <w:sz w:val="24"/>
                <w:szCs w:val="24"/>
              </w:rPr>
              <w:t>2. Báo cáo các khoản tiền nhà nước còn phải thu hồi từ doanh nghiệp (nếu có).</w:t>
            </w:r>
          </w:p>
          <w:p w:rsidR="006F7116" w:rsidRPr="004E7BC7" w:rsidRDefault="006F7116" w:rsidP="004E7BC7">
            <w:pPr>
              <w:widowControl w:val="0"/>
              <w:spacing w:after="0" w:line="240" w:lineRule="auto"/>
              <w:ind w:left="34" w:right="145" w:firstLine="284"/>
              <w:rPr>
                <w:rFonts w:eastAsia="Wingdings" w:cs="Times New Roman"/>
                <w:color w:val="000000"/>
                <w:sz w:val="24"/>
                <w:szCs w:val="24"/>
              </w:rPr>
            </w:pPr>
            <w:r w:rsidRPr="004E7BC7">
              <w:rPr>
                <w:rFonts w:eastAsia="Wingdings" w:cs="Times New Roman"/>
                <w:color w:val="000000"/>
                <w:sz w:val="24"/>
                <w:szCs w:val="24"/>
              </w:rPr>
              <w:t>3. Báo cáo tình hình tài chính và hoạt động kinh doanh của doanh nghiệp.</w:t>
            </w:r>
          </w:p>
          <w:p w:rsidR="006F7116" w:rsidRPr="004E7BC7" w:rsidRDefault="006F7116" w:rsidP="004E7BC7">
            <w:pPr>
              <w:widowControl w:val="0"/>
              <w:spacing w:after="0" w:line="240" w:lineRule="auto"/>
              <w:ind w:left="34" w:right="145" w:firstLine="284"/>
              <w:rPr>
                <w:rFonts w:eastAsia="Wingdings" w:cs="Times New Roman"/>
                <w:color w:val="000000"/>
                <w:sz w:val="24"/>
                <w:szCs w:val="24"/>
              </w:rPr>
            </w:pPr>
            <w:r w:rsidRPr="004E7BC7">
              <w:rPr>
                <w:rFonts w:eastAsia="Wingdings" w:cs="Times New Roman"/>
                <w:color w:val="000000"/>
                <w:sz w:val="24"/>
                <w:szCs w:val="24"/>
              </w:rPr>
              <w:t>4. Thông tin về Người đại diện phần vốn nhà nước tại doanh nghiệp, bao gồm cả Quyết định cử Người đại diện phần vốn nhà nước tại doanh nghiệp của cơ quan đại diện chủ sở hữu.</w:t>
            </w:r>
          </w:p>
          <w:p w:rsidR="006F7116" w:rsidRPr="004E7BC7" w:rsidRDefault="006F7116" w:rsidP="004E7BC7">
            <w:pPr>
              <w:widowControl w:val="0"/>
              <w:spacing w:after="0" w:line="240" w:lineRule="auto"/>
              <w:ind w:left="34" w:right="145" w:firstLine="284"/>
              <w:rPr>
                <w:rFonts w:eastAsia="Wingdings" w:cs="Times New Roman"/>
                <w:color w:val="000000"/>
                <w:sz w:val="24"/>
                <w:szCs w:val="24"/>
              </w:rPr>
            </w:pPr>
            <w:r w:rsidRPr="004E7BC7">
              <w:rPr>
                <w:rFonts w:eastAsia="Wingdings" w:cs="Times New Roman"/>
                <w:color w:val="000000"/>
                <w:sz w:val="24"/>
                <w:szCs w:val="24"/>
              </w:rPr>
              <w:t>5. Biên bản chuyển giao quyền đại diện chủ sở hữu vốn nhà nước. Trong Biên bản chuyển giao phải xác định rõ nguyên nhân phát sinh chênh lệch giảm giá trị phần vốn nhà nước (nếu có); trách nhiệm tập thể, cá nhân của các bên liên quan đến việc giảm giá trị phần vốn nhà nước tại thời điểm lập hồ sơ làm cơ sở chuyển giao; các tài liệu còn thiếu trong Hồ sơ chuyển giao (nếu có) theo quy định tại Điều này; những vấn đề tồn tại cần tiếp tục phối hợp giải quyết sau chuyển giao.</w:t>
            </w:r>
          </w:p>
          <w:p w:rsidR="006F7116" w:rsidRPr="004E7BC7" w:rsidRDefault="006F7116" w:rsidP="004E7BC7">
            <w:pPr>
              <w:widowControl w:val="0"/>
              <w:spacing w:after="0" w:line="240" w:lineRule="auto"/>
              <w:ind w:left="34" w:right="145" w:firstLine="284"/>
              <w:rPr>
                <w:rFonts w:eastAsia="Wingdings" w:cs="Times New Roman"/>
                <w:color w:val="000000"/>
                <w:sz w:val="24"/>
                <w:szCs w:val="24"/>
              </w:rPr>
            </w:pPr>
            <w:r w:rsidRPr="004E7BC7">
              <w:rPr>
                <w:rFonts w:eastAsia="Wingdings" w:cs="Times New Roman"/>
                <w:color w:val="000000"/>
                <w:sz w:val="24"/>
                <w:szCs w:val="24"/>
              </w:rPr>
              <w:lastRenderedPageBreak/>
              <w:t>6. Tài liệu pháp lý của doanh nghiệp (bản sao từ sổ gốc, bản sao có chứng thực hoặc nộp bản sao xuất trình kèm bản chính để các bên đối chiếu, xác nhận) bao gồm:</w:t>
            </w:r>
          </w:p>
          <w:p w:rsidR="006F7116" w:rsidRPr="004E7BC7" w:rsidRDefault="006F7116" w:rsidP="004E7BC7">
            <w:pPr>
              <w:widowControl w:val="0"/>
              <w:spacing w:after="0" w:line="240" w:lineRule="auto"/>
              <w:ind w:left="34" w:right="145" w:firstLine="284"/>
              <w:rPr>
                <w:rFonts w:eastAsia="Wingdings" w:cs="Times New Roman"/>
                <w:color w:val="000000"/>
                <w:sz w:val="24"/>
                <w:szCs w:val="24"/>
              </w:rPr>
            </w:pPr>
            <w:r w:rsidRPr="004E7BC7">
              <w:rPr>
                <w:rFonts w:eastAsia="Wingdings" w:cs="Times New Roman"/>
                <w:color w:val="000000"/>
                <w:sz w:val="24"/>
                <w:szCs w:val="24"/>
              </w:rPr>
              <w:t>a) Quyết định thành lập công ty hoặc quyết định chuyển đổi doanh nghiệp nhà nước;</w:t>
            </w:r>
          </w:p>
          <w:p w:rsidR="006F7116" w:rsidRPr="004E7BC7" w:rsidRDefault="006F7116" w:rsidP="004E7BC7">
            <w:pPr>
              <w:widowControl w:val="0"/>
              <w:spacing w:after="0" w:line="240" w:lineRule="auto"/>
              <w:ind w:left="34" w:right="145" w:firstLine="284"/>
              <w:rPr>
                <w:rFonts w:eastAsia="Wingdings" w:cs="Times New Roman"/>
                <w:color w:val="000000"/>
                <w:sz w:val="24"/>
                <w:szCs w:val="24"/>
              </w:rPr>
            </w:pPr>
            <w:r w:rsidRPr="004E7BC7">
              <w:rPr>
                <w:rFonts w:eastAsia="Wingdings" w:cs="Times New Roman"/>
                <w:color w:val="000000"/>
                <w:sz w:val="24"/>
                <w:szCs w:val="24"/>
              </w:rPr>
              <w:t>b) Quyết định và biên bản của cơ quan nhà nước có thẩm quyền xác định lại giá trị phần vốn nhà nước tại thời điểm doanh nghiệp được cấp giấy chứng nhận đăng ký doanh nghiệp lần đầu;</w:t>
            </w:r>
          </w:p>
          <w:p w:rsidR="006F7116" w:rsidRPr="004E7BC7" w:rsidRDefault="006F7116" w:rsidP="004E7BC7">
            <w:pPr>
              <w:widowControl w:val="0"/>
              <w:spacing w:after="0" w:line="240" w:lineRule="auto"/>
              <w:ind w:left="34" w:right="145" w:firstLine="284"/>
              <w:rPr>
                <w:rFonts w:eastAsia="Wingdings" w:cs="Times New Roman"/>
                <w:color w:val="000000"/>
                <w:sz w:val="24"/>
                <w:szCs w:val="24"/>
              </w:rPr>
            </w:pPr>
            <w:r w:rsidRPr="004E7BC7">
              <w:rPr>
                <w:rFonts w:eastAsia="Wingdings" w:cs="Times New Roman"/>
                <w:color w:val="000000"/>
                <w:sz w:val="24"/>
                <w:szCs w:val="24"/>
              </w:rPr>
              <w:t>c) Văn bản xác nhận của Hội đồng quản trị, Hội đồng thành viên doanh nghiệp về số vốn, số cổ phần đầu tư của nhà nước tại doanh nghiệp và cổ phiếu hoặc giấy chứng nhận cổ đông hoặc sổ cổ đông của nhà nước (đối với công ty cổ phần); giấy chứng nhận góp vốn hoặc sổ thành viên của nhà nước (đối với công ty trách nhiệm hữu hạn có hai thành viên trở lên);</w:t>
            </w:r>
          </w:p>
          <w:p w:rsidR="006F7116" w:rsidRPr="004E7BC7" w:rsidRDefault="006F7116" w:rsidP="004E7BC7">
            <w:pPr>
              <w:widowControl w:val="0"/>
              <w:spacing w:after="0" w:line="240" w:lineRule="auto"/>
              <w:ind w:left="34" w:right="145" w:firstLine="284"/>
              <w:rPr>
                <w:rFonts w:eastAsia="Wingdings" w:cs="Times New Roman"/>
                <w:color w:val="000000"/>
                <w:sz w:val="24"/>
                <w:szCs w:val="24"/>
              </w:rPr>
            </w:pPr>
            <w:r w:rsidRPr="004E7BC7">
              <w:rPr>
                <w:rFonts w:eastAsia="Wingdings" w:cs="Times New Roman"/>
                <w:color w:val="000000"/>
                <w:sz w:val="24"/>
                <w:szCs w:val="24"/>
              </w:rPr>
              <w:t>d) Giấy chứng nhận đăng ký doanh nghiệp lần đầu và các lần thay đổi (nếu có);</w:t>
            </w:r>
          </w:p>
          <w:p w:rsidR="006F7116" w:rsidRPr="004E7BC7" w:rsidRDefault="006F7116" w:rsidP="004E7BC7">
            <w:pPr>
              <w:widowControl w:val="0"/>
              <w:spacing w:after="0" w:line="240" w:lineRule="auto"/>
              <w:ind w:left="34" w:right="145" w:firstLine="284"/>
              <w:rPr>
                <w:rFonts w:eastAsia="Wingdings" w:cs="Times New Roman"/>
                <w:color w:val="000000"/>
                <w:sz w:val="24"/>
                <w:szCs w:val="24"/>
              </w:rPr>
            </w:pPr>
            <w:r w:rsidRPr="004E7BC7">
              <w:rPr>
                <w:rFonts w:eastAsia="Wingdings" w:cs="Times New Roman"/>
                <w:color w:val="000000"/>
                <w:sz w:val="24"/>
                <w:szCs w:val="24"/>
              </w:rPr>
              <w:t>đ) Danh sách Hội đồng quản trị, Hội đồng thành viên hoặc Chủ tịch công ty, Giám đốc hoặc Tổng giám đốc công ty;</w:t>
            </w:r>
          </w:p>
          <w:p w:rsidR="006F7116" w:rsidRPr="004E7BC7" w:rsidRDefault="006F7116" w:rsidP="004E7BC7">
            <w:pPr>
              <w:widowControl w:val="0"/>
              <w:spacing w:after="0" w:line="240" w:lineRule="auto"/>
              <w:ind w:left="34" w:right="145" w:firstLine="284"/>
              <w:rPr>
                <w:rFonts w:eastAsia="Wingdings" w:cs="Times New Roman"/>
                <w:color w:val="000000"/>
                <w:sz w:val="24"/>
                <w:szCs w:val="24"/>
              </w:rPr>
            </w:pPr>
            <w:r w:rsidRPr="004E7BC7">
              <w:rPr>
                <w:rFonts w:eastAsia="Wingdings" w:cs="Times New Roman"/>
                <w:color w:val="000000"/>
                <w:sz w:val="24"/>
                <w:szCs w:val="24"/>
              </w:rPr>
              <w:t>e) Điều lệ hiện hành về tổ chức, hoạt động của doanh nghiệp;</w:t>
            </w:r>
          </w:p>
          <w:p w:rsidR="006F7116" w:rsidRPr="004E7BC7" w:rsidRDefault="006F7116" w:rsidP="004E7BC7">
            <w:pPr>
              <w:widowControl w:val="0"/>
              <w:spacing w:after="0" w:line="240" w:lineRule="auto"/>
              <w:ind w:left="34" w:right="145" w:firstLine="284"/>
              <w:rPr>
                <w:rFonts w:eastAsia="Wingdings" w:cs="Times New Roman"/>
                <w:color w:val="000000"/>
                <w:sz w:val="24"/>
                <w:szCs w:val="24"/>
              </w:rPr>
            </w:pPr>
            <w:r w:rsidRPr="004E7BC7">
              <w:rPr>
                <w:rFonts w:eastAsia="Wingdings" w:cs="Times New Roman"/>
                <w:color w:val="000000"/>
                <w:sz w:val="24"/>
                <w:szCs w:val="24"/>
              </w:rPr>
              <w:t>g) Báo cáo tài chính riêng và Báo cáo tài chính hợp nhất (đối với doanh nghiệp thuộc đối tượng lập báo cáo tài chính hợp nhất) năm hoặc quý của doanh nghiệp đã được kiểm toán tại thời điểm gần nhất với thời điểm chuyển giao hoặc báo cáo tài chính được lập tại thời điểm được cấp Giấy chứng nhận đăng ký doanh nghiệp lần đầu (đối với những doanh nghiệp thực hiện chuyển giao trong năm được cấp Giấy chứng nhận đăng ký doanh nghiệp lần đầu). Trường hợp doanh nghiệp chưa có báo cáo tài chính năm hoặc quý đã được kiểm toán thì sử dụng Báo cáo tài chính năm hoặc quý tại thời điểm gần nhất với thời điểm chuyển giao;</w:t>
            </w:r>
          </w:p>
          <w:p w:rsidR="006F7116" w:rsidRPr="004E7BC7" w:rsidRDefault="006F7116" w:rsidP="004E7BC7">
            <w:pPr>
              <w:widowControl w:val="0"/>
              <w:spacing w:after="0" w:line="240" w:lineRule="auto"/>
              <w:ind w:left="34" w:right="145" w:firstLine="284"/>
              <w:rPr>
                <w:rFonts w:eastAsia="Wingdings" w:cs="Times New Roman"/>
                <w:color w:val="000000"/>
                <w:sz w:val="24"/>
                <w:szCs w:val="24"/>
              </w:rPr>
            </w:pPr>
            <w:r w:rsidRPr="004E7BC7">
              <w:rPr>
                <w:rFonts w:eastAsia="Wingdings" w:cs="Times New Roman"/>
                <w:color w:val="000000"/>
                <w:sz w:val="24"/>
                <w:szCs w:val="24"/>
              </w:rPr>
              <w:t>h) Các tài liệu liên quan đến quá trình cổ phần hóa đối với doanh nghiệp được chuyển đổi theo hình thức cổ phần hóa, cụ thể:</w:t>
            </w:r>
          </w:p>
          <w:p w:rsidR="006F7116" w:rsidRPr="004E7BC7" w:rsidRDefault="006F7116" w:rsidP="004E7BC7">
            <w:pPr>
              <w:widowControl w:val="0"/>
              <w:spacing w:after="0" w:line="240" w:lineRule="auto"/>
              <w:ind w:left="34" w:right="145" w:firstLine="284"/>
              <w:rPr>
                <w:rFonts w:eastAsia="Wingdings" w:cs="Times New Roman"/>
                <w:color w:val="000000"/>
                <w:sz w:val="24"/>
                <w:szCs w:val="24"/>
              </w:rPr>
            </w:pPr>
            <w:r w:rsidRPr="004E7BC7">
              <w:rPr>
                <w:rFonts w:eastAsia="Wingdings" w:cs="Times New Roman"/>
                <w:color w:val="000000"/>
                <w:sz w:val="24"/>
                <w:szCs w:val="24"/>
              </w:rPr>
              <w:t>- Hồ sơ xác định giá trị doanh nghiệp để cổ phần hóa;</w:t>
            </w:r>
          </w:p>
          <w:p w:rsidR="006F7116" w:rsidRPr="004E7BC7" w:rsidRDefault="006F7116" w:rsidP="004E7BC7">
            <w:pPr>
              <w:widowControl w:val="0"/>
              <w:spacing w:after="0" w:line="240" w:lineRule="auto"/>
              <w:ind w:left="34" w:right="145" w:firstLine="284"/>
              <w:rPr>
                <w:rFonts w:eastAsia="Wingdings" w:cs="Times New Roman"/>
                <w:color w:val="000000"/>
                <w:sz w:val="24"/>
                <w:szCs w:val="24"/>
              </w:rPr>
            </w:pPr>
            <w:r w:rsidRPr="004E7BC7">
              <w:rPr>
                <w:rFonts w:eastAsia="Wingdings" w:cs="Times New Roman"/>
                <w:color w:val="000000"/>
                <w:sz w:val="24"/>
                <w:szCs w:val="24"/>
              </w:rPr>
              <w:t>- Quyết định công bố giá trị doanh nghiệp và các quyết định, văn bản của cơ quan nhà nước có thẩm quyền xử lý tồn tại về tài chính (công nợ, vốn góp, sản phẩm dở dang và hàng hóa, tài sản không cần dùng...), lao động tại thời điểm xác định giá trị doanh nghiệp để cổ phần hóa;</w:t>
            </w:r>
          </w:p>
          <w:p w:rsidR="006F7116" w:rsidRPr="004E7BC7" w:rsidRDefault="006F7116" w:rsidP="004E7BC7">
            <w:pPr>
              <w:widowControl w:val="0"/>
              <w:spacing w:after="0" w:line="240" w:lineRule="auto"/>
              <w:ind w:left="34" w:right="145" w:firstLine="284"/>
              <w:rPr>
                <w:rFonts w:eastAsia="Wingdings" w:cs="Times New Roman"/>
                <w:color w:val="000000"/>
                <w:sz w:val="24"/>
                <w:szCs w:val="24"/>
              </w:rPr>
            </w:pPr>
            <w:r w:rsidRPr="004E7BC7">
              <w:rPr>
                <w:rFonts w:eastAsia="Wingdings" w:cs="Times New Roman"/>
                <w:color w:val="000000"/>
                <w:sz w:val="24"/>
                <w:szCs w:val="24"/>
              </w:rPr>
              <w:t xml:space="preserve">- Phương án cổ phần hóa và Quyết định phê duyệt phương án cổ phần </w:t>
            </w:r>
            <w:r w:rsidRPr="004E7BC7">
              <w:rPr>
                <w:rFonts w:eastAsia="Wingdings" w:cs="Times New Roman"/>
                <w:color w:val="000000"/>
                <w:sz w:val="24"/>
                <w:szCs w:val="24"/>
              </w:rPr>
              <w:lastRenderedPageBreak/>
              <w:t>hóa của cơ quan có thẩm quyền;</w:t>
            </w:r>
          </w:p>
          <w:p w:rsidR="006F7116" w:rsidRPr="004E7BC7" w:rsidRDefault="006F7116" w:rsidP="004E7BC7">
            <w:pPr>
              <w:widowControl w:val="0"/>
              <w:spacing w:after="0" w:line="240" w:lineRule="auto"/>
              <w:ind w:left="34" w:right="145" w:firstLine="284"/>
              <w:rPr>
                <w:rFonts w:eastAsia="Wingdings" w:cs="Times New Roman"/>
                <w:color w:val="000000"/>
                <w:sz w:val="24"/>
                <w:szCs w:val="24"/>
              </w:rPr>
            </w:pPr>
            <w:r w:rsidRPr="004E7BC7">
              <w:rPr>
                <w:rFonts w:eastAsia="Wingdings" w:cs="Times New Roman"/>
                <w:color w:val="000000"/>
                <w:sz w:val="24"/>
                <w:szCs w:val="24"/>
              </w:rPr>
              <w:t>- Quyết định giá khởi điểm bán cổ phần lần đầu và hồ sơ, tài liệu liên quan đến kết quả bán đấu giá cổ phần lần đầu, thông báo thu tiền bán đấu giá cổ phần và bán thỏa thuận cho người lao động;</w:t>
            </w:r>
          </w:p>
          <w:p w:rsidR="006F7116" w:rsidRPr="004E7BC7" w:rsidRDefault="006F7116" w:rsidP="004E7BC7">
            <w:pPr>
              <w:widowControl w:val="0"/>
              <w:spacing w:after="0" w:line="240" w:lineRule="auto"/>
              <w:ind w:left="34" w:right="145" w:firstLine="284"/>
              <w:rPr>
                <w:rFonts w:eastAsia="Wingdings" w:cs="Times New Roman"/>
                <w:color w:val="000000"/>
                <w:sz w:val="24"/>
                <w:szCs w:val="24"/>
              </w:rPr>
            </w:pPr>
            <w:r w:rsidRPr="004E7BC7">
              <w:rPr>
                <w:rFonts w:eastAsia="Wingdings" w:cs="Times New Roman"/>
                <w:color w:val="000000"/>
                <w:sz w:val="24"/>
                <w:szCs w:val="24"/>
              </w:rPr>
              <w:t>- Các hồ sơ tài liệu liên quan đến xử lý các vấn đề tài chính, lao động phát sinh từ thời điểm công bố giá trị doanh nghiệp để cổ phần hóa đến thời điểm được cấp Giấy chứng nhận đăng ký doanh nghiệp lần đầu;</w:t>
            </w:r>
          </w:p>
          <w:p w:rsidR="006F7116" w:rsidRPr="004E7BC7" w:rsidRDefault="006F7116" w:rsidP="004E7BC7">
            <w:pPr>
              <w:widowControl w:val="0"/>
              <w:spacing w:after="0" w:line="240" w:lineRule="auto"/>
              <w:ind w:left="34" w:right="145" w:firstLine="284"/>
              <w:rPr>
                <w:rFonts w:eastAsia="Wingdings" w:cs="Times New Roman"/>
                <w:color w:val="000000"/>
                <w:sz w:val="24"/>
                <w:szCs w:val="24"/>
              </w:rPr>
            </w:pPr>
            <w:r w:rsidRPr="004E7BC7">
              <w:rPr>
                <w:rFonts w:eastAsia="Wingdings" w:cs="Times New Roman"/>
                <w:color w:val="000000"/>
                <w:sz w:val="24"/>
                <w:szCs w:val="24"/>
              </w:rPr>
              <w:t>- Quyết định công bố giá trị thực tế vốn nhà nước tại thời điểm đăng ký doanh nghiệp chuyển thành công ty cổ phần (nếu có);</w:t>
            </w:r>
          </w:p>
          <w:p w:rsidR="006F7116" w:rsidRPr="004E7BC7" w:rsidRDefault="006F7116" w:rsidP="004E7BC7">
            <w:pPr>
              <w:widowControl w:val="0"/>
              <w:spacing w:after="0" w:line="240" w:lineRule="auto"/>
              <w:ind w:left="34" w:right="145" w:firstLine="284"/>
              <w:rPr>
                <w:rFonts w:eastAsia="Wingdings" w:cs="Times New Roman"/>
                <w:color w:val="000000"/>
                <w:sz w:val="24"/>
                <w:szCs w:val="24"/>
              </w:rPr>
            </w:pPr>
            <w:r w:rsidRPr="004E7BC7">
              <w:rPr>
                <w:rFonts w:eastAsia="Wingdings" w:cs="Times New Roman"/>
                <w:color w:val="000000"/>
                <w:sz w:val="24"/>
                <w:szCs w:val="24"/>
              </w:rPr>
              <w:t>- Các hồ sơ liên quan đến việc góp vốn liên doanh, nhận vốn với nhà nước trong trường hợp góp vốn liên doanh bằng quyền sử dụng đất;</w:t>
            </w:r>
          </w:p>
          <w:p w:rsidR="006F7116" w:rsidRPr="004E7BC7" w:rsidRDefault="006F7116" w:rsidP="004E7BC7">
            <w:pPr>
              <w:widowControl w:val="0"/>
              <w:spacing w:after="0" w:line="240" w:lineRule="auto"/>
              <w:ind w:left="34" w:right="145" w:firstLine="284"/>
              <w:rPr>
                <w:rFonts w:eastAsia="Wingdings" w:cs="Times New Roman"/>
                <w:color w:val="000000"/>
                <w:sz w:val="24"/>
                <w:szCs w:val="24"/>
              </w:rPr>
            </w:pPr>
            <w:r w:rsidRPr="004E7BC7">
              <w:rPr>
                <w:rFonts w:eastAsia="Wingdings" w:cs="Times New Roman"/>
                <w:color w:val="000000"/>
                <w:sz w:val="24"/>
                <w:szCs w:val="24"/>
              </w:rPr>
              <w:t>- Các tài liệu liên quan đến việc tăng giảm vốn điều lệ, tăng giảm vốn Nhà nước tại doanh nghiệp từ thời điểm chuyển sang công ty cổ phần đến thời điểm chuyển giao;</w:t>
            </w:r>
          </w:p>
          <w:p w:rsidR="006F7116" w:rsidRPr="004E7BC7" w:rsidRDefault="006F7116" w:rsidP="004E7BC7">
            <w:pPr>
              <w:widowControl w:val="0"/>
              <w:spacing w:after="0" w:line="240" w:lineRule="auto"/>
              <w:ind w:left="34" w:right="145" w:firstLine="284"/>
              <w:rPr>
                <w:rFonts w:eastAsia="Wingdings" w:cs="Times New Roman"/>
                <w:color w:val="000000"/>
                <w:sz w:val="24"/>
                <w:szCs w:val="24"/>
              </w:rPr>
            </w:pPr>
            <w:r w:rsidRPr="004E7BC7">
              <w:rPr>
                <w:rFonts w:eastAsia="Wingdings" w:cs="Times New Roman"/>
                <w:color w:val="000000"/>
                <w:sz w:val="24"/>
                <w:szCs w:val="24"/>
              </w:rPr>
              <w:t>- Các hồ sơ, tài liệu liên quan đến các khoản thu từ cổ phần hóa, thu cổ tức phần vốn nhà nước và các khoản thu khác phải nộp, đã nộp phát sinh trước thời điểm chuyển giao.</w:t>
            </w:r>
          </w:p>
          <w:p w:rsidR="006F7116" w:rsidRPr="004E7BC7" w:rsidRDefault="006F7116" w:rsidP="004E7BC7">
            <w:pPr>
              <w:autoSpaceDE w:val="0"/>
              <w:autoSpaceDN w:val="0"/>
              <w:adjustRightInd w:val="0"/>
              <w:spacing w:after="0" w:line="240" w:lineRule="auto"/>
              <w:ind w:left="34" w:right="145" w:firstLine="284"/>
              <w:rPr>
                <w:rFonts w:eastAsia="Times New Roman" w:cs="Times New Roman"/>
                <w:b/>
                <w:color w:val="auto"/>
                <w:sz w:val="24"/>
                <w:szCs w:val="24"/>
              </w:rPr>
            </w:pPr>
            <w:r w:rsidRPr="004E7BC7">
              <w:rPr>
                <w:rFonts w:eastAsia="Wingdings" w:cs="Times New Roman"/>
                <w:color w:val="000000"/>
                <w:sz w:val="24"/>
                <w:szCs w:val="24"/>
              </w:rPr>
              <w:t>- Hồ sơ quản lý, sử dụng đất và tài sản gắn liền với đất của doanh nghiệp chuyển giao, bao gồm cả phương án sử dụng đất được cấp có thẩm quyền phê duyệt; giấy chứng nhận quyền sử dụng đất, quyền sở hữu nhà ở và tài sản gắn liền với đất; quyết định giao đất/cho thuê đất; hợp đồng cho thuê đất; hợp đồng mua bán hoặc chuyển nhượng quyền sử dụng đất và tài sản gắn liền với đất; giấy chứng nhận đầu tư và các giấy tờ pháp lý khác có liên quan về quyền sử dụng đất và tài sản gắn liền với đất (nếu có).</w:t>
            </w:r>
          </w:p>
        </w:tc>
        <w:tc>
          <w:tcPr>
            <w:tcW w:w="1035" w:type="pct"/>
            <w:tcBorders>
              <w:top w:val="single" w:sz="3" w:space="0" w:color="000000"/>
              <w:left w:val="single" w:sz="3" w:space="0" w:color="000000"/>
              <w:bottom w:val="nil"/>
              <w:right w:val="single" w:sz="3" w:space="0" w:color="000000"/>
            </w:tcBorders>
            <w:shd w:val="clear" w:color="auto" w:fill="FFFFFF"/>
          </w:tcPr>
          <w:p w:rsidR="006F7116" w:rsidRPr="004E7BC7" w:rsidRDefault="006F7116" w:rsidP="004E7BC7">
            <w:pPr>
              <w:autoSpaceDE w:val="0"/>
              <w:autoSpaceDN w:val="0"/>
              <w:adjustRightInd w:val="0"/>
              <w:spacing w:after="0" w:line="240" w:lineRule="auto"/>
              <w:ind w:left="113" w:right="145" w:firstLine="284"/>
              <w:rPr>
                <w:rFonts w:eastAsia="Times New Roman" w:cs="Times New Roman"/>
                <w:color w:val="auto"/>
                <w:sz w:val="24"/>
                <w:szCs w:val="24"/>
              </w:rPr>
            </w:pPr>
            <w:r w:rsidRPr="004E7BC7">
              <w:rPr>
                <w:rFonts w:eastAsia="Times New Roman" w:cs="Times New Roman"/>
                <w:color w:val="auto"/>
                <w:sz w:val="24"/>
                <w:szCs w:val="24"/>
              </w:rPr>
              <w:lastRenderedPageBreak/>
              <w:t>Điều 87 dự thảo Nghị định cơ bản kế thừa quy định tại Điều 9 Thông tư hợp nhất số 83/2018/TT-BTC và sửa đổi để phù hợp với đối tượng áp dụng Nghị định.</w:t>
            </w:r>
          </w:p>
        </w:tc>
      </w:tr>
      <w:tr w:rsidR="00567258" w:rsidRPr="004E7BC7" w:rsidTr="00CB5E42">
        <w:tc>
          <w:tcPr>
            <w:tcW w:w="1578" w:type="pct"/>
            <w:tcBorders>
              <w:top w:val="single" w:sz="3" w:space="0" w:color="000000"/>
              <w:left w:val="single" w:sz="3" w:space="0" w:color="000000"/>
              <w:bottom w:val="nil"/>
              <w:right w:val="nil"/>
            </w:tcBorders>
            <w:shd w:val="clear" w:color="auto" w:fill="FFFFFF"/>
          </w:tcPr>
          <w:p w:rsidR="006F7116" w:rsidRPr="004E7BC7" w:rsidRDefault="006F7116" w:rsidP="000641F8">
            <w:pPr>
              <w:spacing w:after="0" w:line="240" w:lineRule="auto"/>
              <w:ind w:right="141" w:firstLine="284"/>
              <w:rPr>
                <w:rFonts w:eastAsia="Times New Roman" w:cs="Times New Roman"/>
                <w:b/>
                <w:bCs/>
                <w:iCs/>
                <w:color w:val="000000"/>
                <w:sz w:val="24"/>
                <w:szCs w:val="24"/>
              </w:rPr>
            </w:pPr>
            <w:bookmarkStart w:id="25" w:name="dieu_5"/>
          </w:p>
          <w:p w:rsidR="006F7116" w:rsidRPr="004E7BC7" w:rsidRDefault="006F7116" w:rsidP="000641F8">
            <w:pPr>
              <w:spacing w:after="0" w:line="240" w:lineRule="auto"/>
              <w:ind w:right="141" w:firstLine="284"/>
              <w:rPr>
                <w:rFonts w:eastAsia="Times New Roman" w:cs="Times New Roman"/>
                <w:color w:val="000000"/>
                <w:sz w:val="24"/>
                <w:szCs w:val="24"/>
              </w:rPr>
            </w:pPr>
            <w:r w:rsidRPr="004E7BC7">
              <w:rPr>
                <w:rFonts w:eastAsia="Times New Roman" w:cs="Times New Roman"/>
                <w:b/>
                <w:bCs/>
                <w:iCs/>
                <w:color w:val="000000"/>
                <w:sz w:val="24"/>
                <w:szCs w:val="24"/>
              </w:rPr>
              <w:t>Điều 5. Giá trị vốn chuyển giao</w:t>
            </w:r>
            <w:bookmarkStart w:id="26" w:name="_ftnref6"/>
            <w:bookmarkEnd w:id="25"/>
            <w:bookmarkEnd w:id="26"/>
            <w:r w:rsidRPr="004E7BC7">
              <w:rPr>
                <w:rFonts w:eastAsia="Times New Roman" w:cs="Times New Roman"/>
                <w:b/>
                <w:bCs/>
                <w:iCs/>
                <w:color w:val="000000"/>
                <w:sz w:val="24"/>
                <w:szCs w:val="24"/>
              </w:rPr>
              <w:t xml:space="preserve"> (Thông tư </w:t>
            </w:r>
            <w:r w:rsidRPr="004E7BC7">
              <w:rPr>
                <w:rFonts w:eastAsia="Times New Roman" w:cs="Times New Roman"/>
                <w:b/>
                <w:bCs/>
                <w:iCs/>
                <w:color w:val="000000"/>
                <w:sz w:val="24"/>
                <w:szCs w:val="24"/>
              </w:rPr>
              <w:lastRenderedPageBreak/>
              <w:t>hợp nhất số 83/2018/TT-BTC)</w:t>
            </w:r>
          </w:p>
          <w:p w:rsidR="006F7116" w:rsidRPr="004E7BC7" w:rsidRDefault="006F7116" w:rsidP="000641F8">
            <w:pPr>
              <w:spacing w:after="0" w:line="240" w:lineRule="auto"/>
              <w:ind w:right="141" w:firstLine="284"/>
              <w:rPr>
                <w:rFonts w:eastAsia="Times New Roman" w:cs="Times New Roman"/>
                <w:color w:val="000000"/>
                <w:sz w:val="24"/>
                <w:szCs w:val="24"/>
              </w:rPr>
            </w:pPr>
            <w:r w:rsidRPr="004E7BC7">
              <w:rPr>
                <w:rFonts w:eastAsia="Times New Roman" w:cs="Times New Roman"/>
                <w:iCs/>
                <w:color w:val="000000"/>
                <w:sz w:val="24"/>
                <w:szCs w:val="24"/>
              </w:rPr>
              <w:t>1. Đối với công ty cổ phần là giá trị cổ phần Nhà nước (tính theo mệnh giá) đầu tư tại doanh nghiệp.</w:t>
            </w:r>
          </w:p>
          <w:p w:rsidR="006F7116" w:rsidRPr="004E7BC7" w:rsidRDefault="006F7116" w:rsidP="000641F8">
            <w:pPr>
              <w:autoSpaceDE w:val="0"/>
              <w:autoSpaceDN w:val="0"/>
              <w:adjustRightInd w:val="0"/>
              <w:spacing w:after="0" w:line="240" w:lineRule="auto"/>
              <w:ind w:right="141" w:firstLine="284"/>
              <w:rPr>
                <w:rFonts w:eastAsia="Times New Roman" w:cs="Times New Roman"/>
                <w:b/>
                <w:bCs/>
                <w:color w:val="auto"/>
                <w:sz w:val="24"/>
                <w:szCs w:val="24"/>
              </w:rPr>
            </w:pPr>
            <w:r w:rsidRPr="004E7BC7">
              <w:rPr>
                <w:rFonts w:eastAsia="Times New Roman" w:cs="Times New Roman"/>
                <w:iCs/>
                <w:color w:val="000000"/>
                <w:sz w:val="24"/>
                <w:szCs w:val="24"/>
              </w:rPr>
              <w:t>2. Đối với công ty trách nhiệm hữu hạn, công ty liên doanh là giá trị sổ sách phần vốn Nhà nước đầu tư tại doanh nghiệp.</w:t>
            </w:r>
          </w:p>
        </w:tc>
        <w:tc>
          <w:tcPr>
            <w:tcW w:w="2387" w:type="pct"/>
            <w:tcBorders>
              <w:top w:val="single" w:sz="3" w:space="0" w:color="000000"/>
              <w:left w:val="single" w:sz="3" w:space="0" w:color="000000"/>
              <w:bottom w:val="nil"/>
              <w:right w:val="nil"/>
            </w:tcBorders>
            <w:shd w:val="clear" w:color="auto" w:fill="FFFFFF"/>
          </w:tcPr>
          <w:p w:rsidR="006F7116" w:rsidRPr="004E7BC7" w:rsidRDefault="006F7116" w:rsidP="004E7BC7">
            <w:pPr>
              <w:pStyle w:val="Heading1"/>
              <w:widowControl w:val="0"/>
              <w:spacing w:before="0" w:after="0"/>
              <w:ind w:right="145" w:firstLine="284"/>
              <w:rPr>
                <w:rFonts w:ascii="Times New Roman" w:hAnsi="Times New Roman"/>
                <w:color w:val="000000" w:themeColor="text1"/>
                <w:sz w:val="24"/>
                <w:szCs w:val="24"/>
              </w:rPr>
            </w:pPr>
            <w:proofErr w:type="gramStart"/>
            <w:r w:rsidRPr="004E7BC7">
              <w:rPr>
                <w:rFonts w:ascii="Times New Roman" w:hAnsi="Times New Roman"/>
                <w:color w:val="000000" w:themeColor="text1"/>
                <w:sz w:val="24"/>
                <w:szCs w:val="24"/>
              </w:rPr>
              <w:lastRenderedPageBreak/>
              <w:t>Điều 88.</w:t>
            </w:r>
            <w:proofErr w:type="gramEnd"/>
            <w:r w:rsidRPr="004E7BC7">
              <w:rPr>
                <w:rFonts w:ascii="Times New Roman" w:hAnsi="Times New Roman"/>
                <w:color w:val="000000" w:themeColor="text1"/>
                <w:sz w:val="24"/>
                <w:szCs w:val="24"/>
              </w:rPr>
              <w:t xml:space="preserve"> Xử lý tài chính khi chuyển giao doanh nghiệp</w:t>
            </w:r>
          </w:p>
          <w:p w:rsidR="006F7116" w:rsidRPr="004E7BC7" w:rsidRDefault="006F7116" w:rsidP="004E7BC7">
            <w:pPr>
              <w:widowControl w:val="0"/>
              <w:spacing w:after="0" w:line="240" w:lineRule="auto"/>
              <w:ind w:right="145" w:firstLine="284"/>
              <w:rPr>
                <w:rFonts w:cs="Times New Roman"/>
                <w:bCs/>
                <w:color w:val="000000"/>
                <w:sz w:val="24"/>
                <w:szCs w:val="24"/>
              </w:rPr>
            </w:pPr>
            <w:r w:rsidRPr="004E7BC7">
              <w:rPr>
                <w:rFonts w:cs="Times New Roman"/>
                <w:bCs/>
                <w:color w:val="000000"/>
                <w:sz w:val="24"/>
                <w:szCs w:val="24"/>
              </w:rPr>
              <w:t xml:space="preserve">1. Đối với trường hợp chuyển giao quyền đại diện chủ sở hữu phần vốn </w:t>
            </w:r>
            <w:r w:rsidRPr="004E7BC7">
              <w:rPr>
                <w:rFonts w:cs="Times New Roman"/>
                <w:bCs/>
                <w:color w:val="000000"/>
                <w:sz w:val="24"/>
                <w:szCs w:val="24"/>
              </w:rPr>
              <w:lastRenderedPageBreak/>
              <w:t>tại doanh nghiệp có vốn nhà nước giữa các cơ quan đại diện chủ sở hữu, doanh nghiệp có vốn nhà nước không điều chỉnh giá trị trên sổ sách kế toán. Cơ quan đại diện chủ sở hữu thực hiện thủ tục chuyển quyền sở hữu cổ phần, vốn góp theo quy định của pháp luật.</w:t>
            </w:r>
          </w:p>
          <w:p w:rsidR="006F7116" w:rsidRPr="004E7BC7" w:rsidRDefault="006F7116" w:rsidP="004E7BC7">
            <w:pPr>
              <w:autoSpaceDE w:val="0"/>
              <w:autoSpaceDN w:val="0"/>
              <w:adjustRightInd w:val="0"/>
              <w:spacing w:after="0" w:line="240" w:lineRule="auto"/>
              <w:ind w:left="32" w:right="145" w:firstLine="284"/>
              <w:rPr>
                <w:rFonts w:eastAsia="Times New Roman" w:cs="Times New Roman"/>
                <w:b/>
                <w:color w:val="auto"/>
                <w:sz w:val="24"/>
                <w:szCs w:val="24"/>
              </w:rPr>
            </w:pPr>
            <w:r w:rsidRPr="004E7BC7">
              <w:rPr>
                <w:rFonts w:cs="Times New Roman"/>
                <w:bCs/>
                <w:color w:val="000000"/>
                <w:sz w:val="24"/>
                <w:szCs w:val="24"/>
              </w:rPr>
              <w:t>2. Đối với trường hợp chuyển giao quyền đại diện chủ sở hữu phần vốn nhà nước tại doanh nghiệp có vốn nhà nước từ cơ quan đại diện chủ sở hữu sang doanh nghiệp do Nhà nước nắm giữ 100% vốn điều lệ, sau khi hoàn thành việc tiếp nhận, doanh nghiệp do Nhà nước nắm giữ 100% vốn điều lệ nhận chuyển giao căn cứ số liệu chuyển giao để ghi tăng vốn chủ sở hữu tại doanh nghiệp.</w:t>
            </w:r>
          </w:p>
        </w:tc>
        <w:tc>
          <w:tcPr>
            <w:tcW w:w="1035" w:type="pct"/>
            <w:tcBorders>
              <w:top w:val="single" w:sz="3" w:space="0" w:color="000000"/>
              <w:left w:val="single" w:sz="3" w:space="0" w:color="000000"/>
              <w:bottom w:val="nil"/>
              <w:right w:val="single" w:sz="3" w:space="0" w:color="000000"/>
            </w:tcBorders>
            <w:shd w:val="clear" w:color="auto" w:fill="FFFFFF"/>
          </w:tcPr>
          <w:p w:rsidR="006F7116" w:rsidRPr="004E7BC7" w:rsidRDefault="006F7116" w:rsidP="004E7BC7">
            <w:pPr>
              <w:autoSpaceDE w:val="0"/>
              <w:autoSpaceDN w:val="0"/>
              <w:adjustRightInd w:val="0"/>
              <w:spacing w:after="0" w:line="240" w:lineRule="auto"/>
              <w:ind w:left="113" w:right="145" w:firstLine="284"/>
              <w:rPr>
                <w:rFonts w:eastAsia="Times New Roman" w:cs="Times New Roman"/>
                <w:color w:val="auto"/>
                <w:sz w:val="24"/>
                <w:szCs w:val="24"/>
              </w:rPr>
            </w:pPr>
            <w:r w:rsidRPr="004E7BC7">
              <w:rPr>
                <w:rFonts w:eastAsia="Times New Roman" w:cs="Times New Roman"/>
                <w:color w:val="auto"/>
                <w:sz w:val="24"/>
                <w:szCs w:val="24"/>
              </w:rPr>
              <w:lastRenderedPageBreak/>
              <w:t xml:space="preserve">Điều 88 dự thảo Nghị định cơ bản kế thừa quy định nội </w:t>
            </w:r>
            <w:r w:rsidRPr="004E7BC7">
              <w:rPr>
                <w:rFonts w:eastAsia="Times New Roman" w:cs="Times New Roman"/>
                <w:color w:val="auto"/>
                <w:sz w:val="24"/>
                <w:szCs w:val="24"/>
              </w:rPr>
              <w:lastRenderedPageBreak/>
              <w:t>dung tại Điều 5 Thông tư hợp nhất số 83/2018/TT-BTC.</w:t>
            </w:r>
          </w:p>
        </w:tc>
      </w:tr>
      <w:tr w:rsidR="00567258" w:rsidRPr="004E7BC7" w:rsidTr="00CB5E42">
        <w:tc>
          <w:tcPr>
            <w:tcW w:w="1578" w:type="pct"/>
            <w:tcBorders>
              <w:top w:val="single" w:sz="3" w:space="0" w:color="000000"/>
              <w:left w:val="single" w:sz="3" w:space="0" w:color="000000"/>
              <w:bottom w:val="nil"/>
              <w:right w:val="nil"/>
            </w:tcBorders>
            <w:shd w:val="clear" w:color="auto" w:fill="FFFFFF"/>
          </w:tcPr>
          <w:p w:rsidR="006F7116" w:rsidRPr="004E7BC7" w:rsidRDefault="006F7116" w:rsidP="000641F8">
            <w:pPr>
              <w:autoSpaceDE w:val="0"/>
              <w:autoSpaceDN w:val="0"/>
              <w:adjustRightInd w:val="0"/>
              <w:spacing w:after="0" w:line="240" w:lineRule="auto"/>
              <w:ind w:right="141" w:firstLine="284"/>
              <w:rPr>
                <w:rFonts w:eastAsia="Times New Roman" w:cs="Times New Roman"/>
                <w:b/>
                <w:bCs/>
                <w:color w:val="auto"/>
                <w:sz w:val="24"/>
                <w:szCs w:val="24"/>
              </w:rPr>
            </w:pPr>
            <w:r w:rsidRPr="004E7BC7">
              <w:rPr>
                <w:rFonts w:eastAsia="Times New Roman" w:cs="Times New Roman"/>
                <w:b/>
                <w:bCs/>
                <w:color w:val="auto"/>
                <w:sz w:val="24"/>
                <w:szCs w:val="24"/>
              </w:rPr>
              <w:lastRenderedPageBreak/>
              <w:t>Điều 52. Quyền, trách nhiệm của cơ quan đại diện chủ sở hữu và doanh nghiệp (Nghị định số 23/2022/NĐ-CP)</w:t>
            </w:r>
          </w:p>
          <w:p w:rsidR="006F7116" w:rsidRPr="004E7BC7" w:rsidRDefault="006F7116" w:rsidP="000641F8">
            <w:pPr>
              <w:autoSpaceDE w:val="0"/>
              <w:autoSpaceDN w:val="0"/>
              <w:adjustRightInd w:val="0"/>
              <w:spacing w:after="0" w:line="240" w:lineRule="auto"/>
              <w:ind w:right="141" w:firstLine="284"/>
              <w:rPr>
                <w:rFonts w:eastAsia="Times New Roman" w:cs="Times New Roman"/>
                <w:bCs/>
                <w:color w:val="auto"/>
                <w:sz w:val="24"/>
                <w:szCs w:val="24"/>
              </w:rPr>
            </w:pPr>
            <w:r w:rsidRPr="004E7BC7">
              <w:rPr>
                <w:rFonts w:eastAsia="Times New Roman" w:cs="Times New Roman"/>
                <w:bCs/>
                <w:color w:val="auto"/>
                <w:sz w:val="24"/>
                <w:szCs w:val="24"/>
              </w:rPr>
              <w:t>1. Quyền và trách nhiệm của cơ quan đại diện chủ sở hữu:</w:t>
            </w:r>
          </w:p>
          <w:p w:rsidR="006F7116" w:rsidRPr="004E7BC7" w:rsidRDefault="006F7116" w:rsidP="000641F8">
            <w:pPr>
              <w:autoSpaceDE w:val="0"/>
              <w:autoSpaceDN w:val="0"/>
              <w:adjustRightInd w:val="0"/>
              <w:spacing w:after="0" w:line="240" w:lineRule="auto"/>
              <w:ind w:right="141" w:firstLine="284"/>
              <w:rPr>
                <w:rFonts w:eastAsia="Times New Roman" w:cs="Times New Roman"/>
                <w:bCs/>
                <w:color w:val="auto"/>
                <w:sz w:val="24"/>
                <w:szCs w:val="24"/>
              </w:rPr>
            </w:pPr>
            <w:r w:rsidRPr="004E7BC7">
              <w:rPr>
                <w:rFonts w:eastAsia="Times New Roman" w:cs="Times New Roman"/>
                <w:bCs/>
                <w:color w:val="auto"/>
                <w:sz w:val="24"/>
                <w:szCs w:val="24"/>
              </w:rPr>
              <w:t>a) Thực hiện chuyển giao quyền đại diện chủ sở hữu vốn nhà nước tại doanh nghiệp theo chủ trương của Thủ tướng Chính phủ và Biên bản chuyển giao quyền đại diện chủ sở hữu nhà nước tại doanh nghiệp;</w:t>
            </w:r>
          </w:p>
          <w:p w:rsidR="006F7116" w:rsidRPr="004E7BC7" w:rsidRDefault="006F7116" w:rsidP="000641F8">
            <w:pPr>
              <w:autoSpaceDE w:val="0"/>
              <w:autoSpaceDN w:val="0"/>
              <w:adjustRightInd w:val="0"/>
              <w:spacing w:after="0" w:line="240" w:lineRule="auto"/>
              <w:ind w:right="141" w:firstLine="284"/>
              <w:rPr>
                <w:rFonts w:eastAsia="Times New Roman" w:cs="Times New Roman"/>
                <w:bCs/>
                <w:color w:val="auto"/>
                <w:sz w:val="24"/>
                <w:szCs w:val="24"/>
              </w:rPr>
            </w:pPr>
            <w:r w:rsidRPr="004E7BC7">
              <w:rPr>
                <w:rFonts w:eastAsia="Times New Roman" w:cs="Times New Roman"/>
                <w:bCs/>
                <w:color w:val="auto"/>
                <w:sz w:val="24"/>
                <w:szCs w:val="24"/>
              </w:rPr>
              <w:t>b) Thực hiện các quyền, trách nhiệm và nghĩa vụ theo Biên bản chuyển giao.</w:t>
            </w:r>
          </w:p>
          <w:p w:rsidR="006F7116" w:rsidRPr="004E7BC7" w:rsidRDefault="006F7116" w:rsidP="000641F8">
            <w:pPr>
              <w:autoSpaceDE w:val="0"/>
              <w:autoSpaceDN w:val="0"/>
              <w:adjustRightInd w:val="0"/>
              <w:spacing w:after="0" w:line="240" w:lineRule="auto"/>
              <w:ind w:right="141" w:firstLine="284"/>
              <w:rPr>
                <w:rFonts w:eastAsia="Times New Roman" w:cs="Times New Roman"/>
                <w:bCs/>
                <w:color w:val="auto"/>
                <w:sz w:val="24"/>
                <w:szCs w:val="24"/>
              </w:rPr>
            </w:pPr>
            <w:r w:rsidRPr="004E7BC7">
              <w:rPr>
                <w:rFonts w:eastAsia="Times New Roman" w:cs="Times New Roman"/>
                <w:bCs/>
                <w:color w:val="auto"/>
                <w:sz w:val="24"/>
                <w:szCs w:val="24"/>
              </w:rPr>
              <w:t>2. Quyền và trách nhiệm của doanh nghiệp:</w:t>
            </w:r>
          </w:p>
          <w:p w:rsidR="006F7116" w:rsidRPr="004E7BC7" w:rsidRDefault="006F7116" w:rsidP="000641F8">
            <w:pPr>
              <w:autoSpaceDE w:val="0"/>
              <w:autoSpaceDN w:val="0"/>
              <w:adjustRightInd w:val="0"/>
              <w:spacing w:after="0" w:line="240" w:lineRule="auto"/>
              <w:ind w:right="141" w:firstLine="284"/>
              <w:rPr>
                <w:rFonts w:eastAsia="Times New Roman" w:cs="Times New Roman"/>
                <w:bCs/>
                <w:color w:val="auto"/>
                <w:sz w:val="24"/>
                <w:szCs w:val="24"/>
              </w:rPr>
            </w:pPr>
            <w:r w:rsidRPr="004E7BC7">
              <w:rPr>
                <w:rFonts w:eastAsia="Times New Roman" w:cs="Times New Roman"/>
                <w:bCs/>
                <w:color w:val="auto"/>
                <w:sz w:val="24"/>
                <w:szCs w:val="24"/>
              </w:rPr>
              <w:t>a) Chịu trách nhiệm về tính chính xác về hồ sơ, số liệu.</w:t>
            </w:r>
          </w:p>
          <w:p w:rsidR="006F7116" w:rsidRPr="004E7BC7" w:rsidRDefault="006F7116" w:rsidP="000641F8">
            <w:pPr>
              <w:autoSpaceDE w:val="0"/>
              <w:autoSpaceDN w:val="0"/>
              <w:adjustRightInd w:val="0"/>
              <w:spacing w:after="0" w:line="240" w:lineRule="auto"/>
              <w:ind w:right="141" w:firstLine="284"/>
              <w:rPr>
                <w:rFonts w:eastAsia="Times New Roman" w:cs="Times New Roman"/>
                <w:b/>
                <w:bCs/>
                <w:color w:val="auto"/>
                <w:sz w:val="24"/>
                <w:szCs w:val="24"/>
              </w:rPr>
            </w:pPr>
            <w:r w:rsidRPr="004E7BC7">
              <w:rPr>
                <w:rFonts w:eastAsia="Times New Roman" w:cs="Times New Roman"/>
                <w:bCs/>
                <w:color w:val="auto"/>
                <w:sz w:val="24"/>
                <w:szCs w:val="24"/>
              </w:rPr>
              <w:t>b) Thực hiện các quyền, trách nhiệm và nghĩa vụ theo Biên bản chuyển giao. Đối với trường hợp chuyển giao một phần vốn, tài sản giữa các doanh nghiệp, doanh nghiệp nhận chuyển giao có trách nhiệm kế thừa cả quyền, trách nhiệm pháp lý về hợp đồng kinh tế, trách nhiệm thu hồi nợ, trả nợ, các nghĩa vụ với Nhà nước theo quy định của pháp luật và các trách nhiệm khác (nếu có).</w:t>
            </w:r>
          </w:p>
        </w:tc>
        <w:tc>
          <w:tcPr>
            <w:tcW w:w="2387" w:type="pct"/>
            <w:tcBorders>
              <w:top w:val="single" w:sz="3" w:space="0" w:color="000000"/>
              <w:left w:val="single" w:sz="3" w:space="0" w:color="000000"/>
              <w:bottom w:val="nil"/>
              <w:right w:val="nil"/>
            </w:tcBorders>
            <w:shd w:val="clear" w:color="auto" w:fill="FFFFFF"/>
          </w:tcPr>
          <w:p w:rsidR="006F7116" w:rsidRPr="004E7BC7" w:rsidRDefault="006F7116" w:rsidP="004E7BC7">
            <w:pPr>
              <w:autoSpaceDE w:val="0"/>
              <w:autoSpaceDN w:val="0"/>
              <w:adjustRightInd w:val="0"/>
              <w:spacing w:after="0" w:line="240" w:lineRule="auto"/>
              <w:ind w:left="32" w:right="145" w:firstLine="284"/>
              <w:rPr>
                <w:rFonts w:eastAsia="Times New Roman" w:cs="Times New Roman"/>
                <w:b/>
                <w:color w:val="auto"/>
                <w:sz w:val="24"/>
                <w:szCs w:val="24"/>
              </w:rPr>
            </w:pPr>
            <w:r w:rsidRPr="004E7BC7">
              <w:rPr>
                <w:rFonts w:eastAsia="Times New Roman" w:cs="Times New Roman"/>
                <w:b/>
                <w:color w:val="auto"/>
                <w:sz w:val="24"/>
                <w:szCs w:val="24"/>
              </w:rPr>
              <w:t>Điều 89. Trách nhiệm thực hiện</w:t>
            </w:r>
          </w:p>
          <w:p w:rsidR="006F7116" w:rsidRPr="004E7BC7" w:rsidRDefault="006F7116" w:rsidP="004E7BC7">
            <w:pPr>
              <w:autoSpaceDE w:val="0"/>
              <w:autoSpaceDN w:val="0"/>
              <w:adjustRightInd w:val="0"/>
              <w:spacing w:after="0" w:line="240" w:lineRule="auto"/>
              <w:ind w:left="32" w:right="145" w:firstLine="284"/>
              <w:rPr>
                <w:rFonts w:eastAsia="Times New Roman" w:cs="Times New Roman"/>
                <w:color w:val="auto"/>
                <w:sz w:val="24"/>
                <w:szCs w:val="24"/>
              </w:rPr>
            </w:pPr>
            <w:r w:rsidRPr="004E7BC7">
              <w:rPr>
                <w:rFonts w:eastAsia="Times New Roman" w:cs="Times New Roman"/>
                <w:color w:val="auto"/>
                <w:sz w:val="24"/>
                <w:szCs w:val="24"/>
              </w:rPr>
              <w:t xml:space="preserve">1. Thủ tướng Chính phủ quyết định chủ trương chuyển giao quyền đại diện chủ sở hữu đối với các trường hợp quy định tại Điều 83 Nghị định này trên cơ sở đề xuất của cơ quan đại diện chủ sở hữu. </w:t>
            </w:r>
          </w:p>
          <w:p w:rsidR="006F7116" w:rsidRPr="004E7BC7" w:rsidRDefault="006F7116" w:rsidP="004E7BC7">
            <w:pPr>
              <w:autoSpaceDE w:val="0"/>
              <w:autoSpaceDN w:val="0"/>
              <w:adjustRightInd w:val="0"/>
              <w:spacing w:after="0" w:line="240" w:lineRule="auto"/>
              <w:ind w:left="32" w:right="145" w:firstLine="284"/>
              <w:rPr>
                <w:rFonts w:eastAsia="Times New Roman" w:cs="Times New Roman"/>
                <w:color w:val="auto"/>
                <w:sz w:val="24"/>
                <w:szCs w:val="24"/>
              </w:rPr>
            </w:pPr>
            <w:r w:rsidRPr="004E7BC7">
              <w:rPr>
                <w:rFonts w:eastAsia="Times New Roman" w:cs="Times New Roman"/>
                <w:color w:val="auto"/>
                <w:sz w:val="24"/>
                <w:szCs w:val="24"/>
              </w:rPr>
              <w:t>2. Cơ quan đại diện chủ sở hữu thực hiện chuyển giao quyền đại diện chủ sở hữu vốn nhà nước tại doanh nghiệp sau khi được Thủ tướng Chính phủ phê duyệt chủ trương theo quy định tại khoản 1 Điều này; Thực hiện các quyền, trách nhiệm và nghĩa vụ theo quy định của pháp luật.</w:t>
            </w:r>
          </w:p>
          <w:p w:rsidR="006F7116" w:rsidRPr="004E7BC7" w:rsidRDefault="006F7116" w:rsidP="004E7BC7">
            <w:pPr>
              <w:autoSpaceDE w:val="0"/>
              <w:autoSpaceDN w:val="0"/>
              <w:adjustRightInd w:val="0"/>
              <w:spacing w:after="0" w:line="240" w:lineRule="auto"/>
              <w:ind w:left="32" w:right="145" w:firstLine="284"/>
              <w:rPr>
                <w:rFonts w:eastAsia="Times New Roman" w:cs="Times New Roman"/>
                <w:b/>
                <w:color w:val="auto"/>
                <w:sz w:val="24"/>
                <w:szCs w:val="24"/>
              </w:rPr>
            </w:pPr>
            <w:r w:rsidRPr="004E7BC7">
              <w:rPr>
                <w:rFonts w:eastAsia="Times New Roman" w:cs="Times New Roman"/>
                <w:color w:val="auto"/>
                <w:sz w:val="24"/>
                <w:szCs w:val="24"/>
              </w:rPr>
              <w:t>3. Doanh nghiệp thực hiện các quyền, trách nhiệm và nghĩa vụ theo Biên bản chuyển giao. Đối với trường hợp chuyển giao một phần vốn, tài sản giữa các doanh nghiệp, doanh nghiệp nhận chuyển giao có trách nhiệm kế thừa cả quyền, trách nhiệm pháp lý về hợp đồng kinh tế, trách nhiệm thu hồi nợ, trả nợ, các nghĩa vụ với Nhà nước theo quy định của pháp luật và các trách nhiệm khác (nếu có). Doanh nghiệp chịu trách nhiệm về tính chính xác về hồ sơ, số liệu.</w:t>
            </w:r>
          </w:p>
          <w:p w:rsidR="006F7116" w:rsidRPr="004E7BC7" w:rsidRDefault="006F7116" w:rsidP="004E7BC7">
            <w:pPr>
              <w:autoSpaceDE w:val="0"/>
              <w:autoSpaceDN w:val="0"/>
              <w:adjustRightInd w:val="0"/>
              <w:spacing w:after="0" w:line="240" w:lineRule="auto"/>
              <w:ind w:left="32" w:right="145" w:firstLine="284"/>
              <w:rPr>
                <w:rFonts w:eastAsia="Times New Roman" w:cs="Times New Roman"/>
                <w:b/>
                <w:color w:val="auto"/>
                <w:sz w:val="24"/>
                <w:szCs w:val="24"/>
              </w:rPr>
            </w:pPr>
          </w:p>
        </w:tc>
        <w:tc>
          <w:tcPr>
            <w:tcW w:w="1035" w:type="pct"/>
            <w:tcBorders>
              <w:top w:val="single" w:sz="3" w:space="0" w:color="000000"/>
              <w:left w:val="single" w:sz="3" w:space="0" w:color="000000"/>
              <w:bottom w:val="nil"/>
              <w:right w:val="single" w:sz="3" w:space="0" w:color="000000"/>
            </w:tcBorders>
            <w:shd w:val="clear" w:color="auto" w:fill="FFFFFF"/>
          </w:tcPr>
          <w:p w:rsidR="006F7116" w:rsidRPr="004E7BC7" w:rsidRDefault="006F7116" w:rsidP="004E7BC7">
            <w:pPr>
              <w:autoSpaceDE w:val="0"/>
              <w:autoSpaceDN w:val="0"/>
              <w:adjustRightInd w:val="0"/>
              <w:spacing w:after="0" w:line="240" w:lineRule="auto"/>
              <w:ind w:left="113" w:right="145" w:firstLine="284"/>
              <w:rPr>
                <w:rFonts w:eastAsia="Times New Roman" w:cs="Times New Roman"/>
                <w:color w:val="auto"/>
                <w:sz w:val="24"/>
                <w:szCs w:val="24"/>
              </w:rPr>
            </w:pPr>
            <w:r w:rsidRPr="004E7BC7">
              <w:rPr>
                <w:rFonts w:eastAsia="Times New Roman" w:cs="Times New Roman"/>
                <w:color w:val="auto"/>
                <w:sz w:val="24"/>
                <w:szCs w:val="24"/>
              </w:rPr>
              <w:t>Điều 89 dự thảo Nghị định cơ bản thừa kế quy định tại Điều 52 Nghị định số 23/2022/NĐ-CP.</w:t>
            </w:r>
          </w:p>
        </w:tc>
      </w:tr>
      <w:tr w:rsidR="00567258" w:rsidRPr="004E7BC7" w:rsidTr="00CB5E42">
        <w:tc>
          <w:tcPr>
            <w:tcW w:w="1578" w:type="pct"/>
            <w:tcBorders>
              <w:top w:val="single" w:sz="3" w:space="0" w:color="000000"/>
              <w:left w:val="single" w:sz="3" w:space="0" w:color="000000"/>
              <w:bottom w:val="nil"/>
              <w:right w:val="nil"/>
            </w:tcBorders>
            <w:shd w:val="clear" w:color="auto" w:fill="FFFFFF"/>
          </w:tcPr>
          <w:p w:rsidR="006F7116" w:rsidRPr="004E7BC7" w:rsidRDefault="006F7116" w:rsidP="000641F8">
            <w:pPr>
              <w:autoSpaceDE w:val="0"/>
              <w:autoSpaceDN w:val="0"/>
              <w:adjustRightInd w:val="0"/>
              <w:spacing w:after="0" w:line="240" w:lineRule="auto"/>
              <w:ind w:right="141" w:firstLine="284"/>
              <w:rPr>
                <w:rFonts w:eastAsia="Times New Roman" w:cs="Times New Roman"/>
                <w:b/>
                <w:bCs/>
                <w:color w:val="auto"/>
                <w:sz w:val="24"/>
                <w:szCs w:val="24"/>
              </w:rPr>
            </w:pPr>
            <w:bookmarkStart w:id="27" w:name="dieu_53"/>
            <w:r w:rsidRPr="004E7BC7">
              <w:rPr>
                <w:rFonts w:eastAsia="Times New Roman" w:cs="Times New Roman"/>
                <w:b/>
                <w:bCs/>
                <w:color w:val="auto"/>
                <w:sz w:val="24"/>
                <w:szCs w:val="24"/>
              </w:rPr>
              <w:t xml:space="preserve">Điều 53. Chính sách đối với lao động trong </w:t>
            </w:r>
            <w:r w:rsidRPr="004E7BC7">
              <w:rPr>
                <w:rFonts w:eastAsia="Times New Roman" w:cs="Times New Roman"/>
                <w:b/>
                <w:bCs/>
                <w:color w:val="auto"/>
                <w:sz w:val="24"/>
                <w:szCs w:val="24"/>
              </w:rPr>
              <w:lastRenderedPageBreak/>
              <w:t>doanh nghiệp khi thực hiện chuyển giao</w:t>
            </w:r>
            <w:bookmarkEnd w:id="27"/>
            <w:r w:rsidRPr="004E7BC7">
              <w:rPr>
                <w:rFonts w:eastAsia="Times New Roman" w:cs="Times New Roman"/>
                <w:b/>
                <w:bCs/>
                <w:color w:val="auto"/>
                <w:sz w:val="24"/>
                <w:szCs w:val="24"/>
              </w:rPr>
              <w:t xml:space="preserve"> (Nghị định số 23/2022/NĐ-CP)</w:t>
            </w:r>
          </w:p>
          <w:p w:rsidR="006F7116" w:rsidRPr="004E7BC7" w:rsidRDefault="006F7116" w:rsidP="000641F8">
            <w:pPr>
              <w:autoSpaceDE w:val="0"/>
              <w:autoSpaceDN w:val="0"/>
              <w:adjustRightInd w:val="0"/>
              <w:spacing w:after="0" w:line="240" w:lineRule="auto"/>
              <w:ind w:right="141" w:firstLine="284"/>
              <w:rPr>
                <w:rFonts w:eastAsia="Times New Roman" w:cs="Times New Roman"/>
                <w:bCs/>
                <w:color w:val="auto"/>
                <w:sz w:val="24"/>
                <w:szCs w:val="24"/>
              </w:rPr>
            </w:pPr>
            <w:r w:rsidRPr="004E7BC7">
              <w:rPr>
                <w:rFonts w:eastAsia="Times New Roman" w:cs="Times New Roman"/>
                <w:bCs/>
                <w:color w:val="auto"/>
                <w:sz w:val="24"/>
                <w:szCs w:val="24"/>
              </w:rPr>
              <w:t>1. Doanh nghiệp chuyển giao lập danh sách toàn bộ lao động hiện có, danh sách lao động tiếp tục làm việc tại doanh nghiệp sau khi chuyển giao, danh sách người lao động đưa đi đào tạo lại để tiếp tục làm việc tại doanh nghiệp sau chuyển giao, danh sách người lao động nghỉ hưu, danh sách người lao động phải chấm dứt hợp đồng lao động.</w:t>
            </w:r>
          </w:p>
          <w:p w:rsidR="006F7116" w:rsidRPr="004E7BC7" w:rsidRDefault="006F7116" w:rsidP="000641F8">
            <w:pPr>
              <w:autoSpaceDE w:val="0"/>
              <w:autoSpaceDN w:val="0"/>
              <w:adjustRightInd w:val="0"/>
              <w:spacing w:after="0" w:line="240" w:lineRule="auto"/>
              <w:ind w:right="141" w:firstLine="284"/>
              <w:rPr>
                <w:rFonts w:eastAsia="Times New Roman" w:cs="Times New Roman"/>
                <w:bCs/>
                <w:color w:val="auto"/>
                <w:sz w:val="24"/>
                <w:szCs w:val="24"/>
              </w:rPr>
            </w:pPr>
            <w:r w:rsidRPr="004E7BC7">
              <w:rPr>
                <w:rFonts w:eastAsia="Times New Roman" w:cs="Times New Roman"/>
                <w:bCs/>
                <w:color w:val="auto"/>
                <w:sz w:val="24"/>
                <w:szCs w:val="24"/>
              </w:rPr>
              <w:t>2. Người lao động chấm dứt hợp đồng lao động được hưởng chế độ trợ cấp mất việc làm, thôi việc theo quy định của pháp luật về lao động.</w:t>
            </w:r>
          </w:p>
          <w:p w:rsidR="006F7116" w:rsidRPr="004E7BC7" w:rsidRDefault="006F7116" w:rsidP="000641F8">
            <w:pPr>
              <w:autoSpaceDE w:val="0"/>
              <w:autoSpaceDN w:val="0"/>
              <w:adjustRightInd w:val="0"/>
              <w:spacing w:after="0" w:line="240" w:lineRule="auto"/>
              <w:ind w:right="141" w:firstLine="284"/>
              <w:rPr>
                <w:rFonts w:eastAsia="Times New Roman" w:cs="Times New Roman"/>
                <w:b/>
                <w:bCs/>
                <w:color w:val="auto"/>
                <w:sz w:val="24"/>
                <w:szCs w:val="24"/>
              </w:rPr>
            </w:pPr>
            <w:r w:rsidRPr="004E7BC7">
              <w:rPr>
                <w:rFonts w:eastAsia="Times New Roman" w:cs="Times New Roman"/>
                <w:bCs/>
                <w:color w:val="auto"/>
                <w:sz w:val="24"/>
                <w:szCs w:val="24"/>
              </w:rPr>
              <w:t>3. Người lao động đủ điều kiện hưởng chế độ hưu trí được thực hiện theo quy định của pháp luật về bảo hiểm xã hội và các quyền lợi khác theo quy định của pháp luật về lao động.</w:t>
            </w:r>
          </w:p>
        </w:tc>
        <w:tc>
          <w:tcPr>
            <w:tcW w:w="2387" w:type="pct"/>
            <w:tcBorders>
              <w:top w:val="single" w:sz="3" w:space="0" w:color="000000"/>
              <w:left w:val="single" w:sz="3" w:space="0" w:color="000000"/>
              <w:bottom w:val="nil"/>
              <w:right w:val="nil"/>
            </w:tcBorders>
            <w:shd w:val="clear" w:color="auto" w:fill="FFFFFF"/>
          </w:tcPr>
          <w:p w:rsidR="006F7116" w:rsidRPr="004E7BC7" w:rsidRDefault="006F7116" w:rsidP="004E7BC7">
            <w:pPr>
              <w:autoSpaceDE w:val="0"/>
              <w:autoSpaceDN w:val="0"/>
              <w:adjustRightInd w:val="0"/>
              <w:spacing w:after="0" w:line="240" w:lineRule="auto"/>
              <w:ind w:left="32" w:right="145" w:firstLine="284"/>
              <w:rPr>
                <w:rFonts w:eastAsia="Times New Roman" w:cs="Times New Roman"/>
                <w:b/>
                <w:color w:val="auto"/>
                <w:sz w:val="24"/>
                <w:szCs w:val="24"/>
              </w:rPr>
            </w:pPr>
            <w:r w:rsidRPr="004E7BC7">
              <w:rPr>
                <w:rFonts w:eastAsia="Times New Roman" w:cs="Times New Roman"/>
                <w:b/>
                <w:color w:val="auto"/>
                <w:sz w:val="24"/>
                <w:szCs w:val="24"/>
              </w:rPr>
              <w:lastRenderedPageBreak/>
              <w:t xml:space="preserve">Điều 90. Chính sách đối với lao động trong doanh nghiệp khi thực </w:t>
            </w:r>
            <w:r w:rsidRPr="004E7BC7">
              <w:rPr>
                <w:rFonts w:eastAsia="Times New Roman" w:cs="Times New Roman"/>
                <w:b/>
                <w:color w:val="auto"/>
                <w:sz w:val="24"/>
                <w:szCs w:val="24"/>
              </w:rPr>
              <w:lastRenderedPageBreak/>
              <w:t>hiện chuyển giao</w:t>
            </w:r>
          </w:p>
          <w:p w:rsidR="006F7116" w:rsidRPr="004E7BC7" w:rsidRDefault="006F7116" w:rsidP="004E7BC7">
            <w:pPr>
              <w:autoSpaceDE w:val="0"/>
              <w:autoSpaceDN w:val="0"/>
              <w:adjustRightInd w:val="0"/>
              <w:spacing w:after="0" w:line="240" w:lineRule="auto"/>
              <w:ind w:left="32" w:right="145" w:firstLine="284"/>
              <w:rPr>
                <w:rFonts w:eastAsia="Times New Roman" w:cs="Times New Roman"/>
                <w:color w:val="auto"/>
                <w:sz w:val="24"/>
                <w:szCs w:val="24"/>
              </w:rPr>
            </w:pPr>
            <w:r w:rsidRPr="004E7BC7">
              <w:rPr>
                <w:rFonts w:eastAsia="Times New Roman" w:cs="Times New Roman"/>
                <w:color w:val="auto"/>
                <w:sz w:val="24"/>
                <w:szCs w:val="24"/>
              </w:rPr>
              <w:t>1. Doanh nghiệp chuyển giao lập danh sách toàn bộ lao động hiện có, danh sách lao động tiếp tục làm việc tại doanh nghiệp sau khi chuyển giao, danh sách người lao động đưa đi đào tạo lại để tiếp tục làm việc tại doanh nghiệp sau chuyển giao, danh sách người lao động nghỉ hưu, danh sách người lao động phải chấm dứt hợp đồng lao động.</w:t>
            </w:r>
          </w:p>
          <w:p w:rsidR="006F7116" w:rsidRPr="004E7BC7" w:rsidRDefault="006F7116" w:rsidP="004E7BC7">
            <w:pPr>
              <w:autoSpaceDE w:val="0"/>
              <w:autoSpaceDN w:val="0"/>
              <w:adjustRightInd w:val="0"/>
              <w:spacing w:after="0" w:line="240" w:lineRule="auto"/>
              <w:ind w:left="32" w:right="145" w:firstLine="284"/>
              <w:rPr>
                <w:rFonts w:eastAsia="Times New Roman" w:cs="Times New Roman"/>
                <w:color w:val="auto"/>
                <w:sz w:val="24"/>
                <w:szCs w:val="24"/>
              </w:rPr>
            </w:pPr>
            <w:r w:rsidRPr="004E7BC7">
              <w:rPr>
                <w:rFonts w:eastAsia="Times New Roman" w:cs="Times New Roman"/>
                <w:color w:val="auto"/>
                <w:sz w:val="24"/>
                <w:szCs w:val="24"/>
              </w:rPr>
              <w:t>2. Người lao động chấm dứt hợp đồng lao động được hưởng chế độ trợ cấp mất việc làm, thôi việc theo quy định của pháp luật về lao động.</w:t>
            </w:r>
          </w:p>
          <w:p w:rsidR="006F7116" w:rsidRPr="004E7BC7" w:rsidRDefault="006F7116" w:rsidP="004E7BC7">
            <w:pPr>
              <w:autoSpaceDE w:val="0"/>
              <w:autoSpaceDN w:val="0"/>
              <w:adjustRightInd w:val="0"/>
              <w:spacing w:after="0" w:line="240" w:lineRule="auto"/>
              <w:ind w:left="32" w:right="145" w:firstLine="284"/>
              <w:rPr>
                <w:rFonts w:eastAsia="Times New Roman" w:cs="Times New Roman"/>
                <w:b/>
                <w:color w:val="auto"/>
                <w:sz w:val="24"/>
                <w:szCs w:val="24"/>
              </w:rPr>
            </w:pPr>
            <w:r w:rsidRPr="004E7BC7">
              <w:rPr>
                <w:rFonts w:eastAsia="Times New Roman" w:cs="Times New Roman"/>
                <w:color w:val="auto"/>
                <w:sz w:val="24"/>
                <w:szCs w:val="24"/>
              </w:rPr>
              <w:t>3. Người lao động đủ điều kiện hưởng chế độ hưu trí được thực hiện theo quy định của pháp luật về bảo hiểm xã hội và các quyền lợi khác theo quy định của pháp luật về lao động.</w:t>
            </w:r>
          </w:p>
        </w:tc>
        <w:tc>
          <w:tcPr>
            <w:tcW w:w="1035" w:type="pct"/>
            <w:tcBorders>
              <w:top w:val="single" w:sz="3" w:space="0" w:color="000000"/>
              <w:left w:val="single" w:sz="3" w:space="0" w:color="000000"/>
              <w:bottom w:val="nil"/>
              <w:right w:val="single" w:sz="3" w:space="0" w:color="000000"/>
            </w:tcBorders>
            <w:shd w:val="clear" w:color="auto" w:fill="FFFFFF"/>
          </w:tcPr>
          <w:p w:rsidR="006F7116" w:rsidRPr="004E7BC7" w:rsidRDefault="006F7116" w:rsidP="004E7BC7">
            <w:pPr>
              <w:autoSpaceDE w:val="0"/>
              <w:autoSpaceDN w:val="0"/>
              <w:adjustRightInd w:val="0"/>
              <w:spacing w:after="0" w:line="240" w:lineRule="auto"/>
              <w:ind w:left="113" w:right="145" w:firstLine="284"/>
              <w:rPr>
                <w:rFonts w:eastAsia="Times New Roman" w:cs="Times New Roman"/>
                <w:color w:val="auto"/>
                <w:sz w:val="24"/>
                <w:szCs w:val="24"/>
              </w:rPr>
            </w:pPr>
            <w:r w:rsidRPr="004E7BC7">
              <w:rPr>
                <w:rFonts w:eastAsia="Times New Roman" w:cs="Times New Roman"/>
                <w:color w:val="auto"/>
                <w:sz w:val="24"/>
                <w:szCs w:val="24"/>
              </w:rPr>
              <w:lastRenderedPageBreak/>
              <w:t xml:space="preserve">Điều 90 dự thảo Nghị định </w:t>
            </w:r>
            <w:r w:rsidRPr="004E7BC7">
              <w:rPr>
                <w:rFonts w:eastAsia="Times New Roman" w:cs="Times New Roman"/>
                <w:color w:val="auto"/>
                <w:sz w:val="24"/>
                <w:szCs w:val="24"/>
              </w:rPr>
              <w:lastRenderedPageBreak/>
              <w:t>cơ bản thừa kế quy định tại Điều 53 Nghị định số 23/2022/NĐ-CP.</w:t>
            </w:r>
          </w:p>
        </w:tc>
      </w:tr>
      <w:tr w:rsidR="00567258" w:rsidRPr="004E7BC7" w:rsidTr="00CB5E42">
        <w:tc>
          <w:tcPr>
            <w:tcW w:w="1578" w:type="pct"/>
            <w:tcBorders>
              <w:top w:val="single" w:sz="3" w:space="0" w:color="000000"/>
              <w:left w:val="single" w:sz="3" w:space="0" w:color="000000"/>
              <w:bottom w:val="nil"/>
              <w:right w:val="nil"/>
            </w:tcBorders>
            <w:shd w:val="clear" w:color="auto" w:fill="FFFFFF"/>
          </w:tcPr>
          <w:p w:rsidR="006F7116" w:rsidRPr="004E7BC7" w:rsidRDefault="006F7116" w:rsidP="000641F8">
            <w:pPr>
              <w:autoSpaceDE w:val="0"/>
              <w:autoSpaceDN w:val="0"/>
              <w:adjustRightInd w:val="0"/>
              <w:spacing w:after="0" w:line="240" w:lineRule="auto"/>
              <w:ind w:right="141" w:firstLine="284"/>
              <w:rPr>
                <w:rFonts w:eastAsia="Times New Roman" w:cs="Times New Roman"/>
                <w:color w:val="000000"/>
                <w:sz w:val="24"/>
                <w:szCs w:val="24"/>
              </w:rPr>
            </w:pPr>
          </w:p>
        </w:tc>
        <w:tc>
          <w:tcPr>
            <w:tcW w:w="2387" w:type="pct"/>
            <w:tcBorders>
              <w:top w:val="single" w:sz="3" w:space="0" w:color="000000"/>
              <w:left w:val="single" w:sz="3" w:space="0" w:color="000000"/>
              <w:bottom w:val="nil"/>
              <w:right w:val="nil"/>
            </w:tcBorders>
            <w:shd w:val="clear" w:color="auto" w:fill="FFFFFF"/>
          </w:tcPr>
          <w:p w:rsidR="006A54C9" w:rsidRPr="004E7BC7" w:rsidRDefault="00F35D5E" w:rsidP="004E7BC7">
            <w:pPr>
              <w:pStyle w:val="Heading1"/>
              <w:widowControl w:val="0"/>
              <w:spacing w:before="0" w:after="0"/>
              <w:ind w:right="145" w:firstLine="0"/>
              <w:jc w:val="center"/>
              <w:rPr>
                <w:rFonts w:ascii="Times New Roman" w:hAnsi="Times New Roman"/>
                <w:sz w:val="24"/>
                <w:szCs w:val="24"/>
              </w:rPr>
            </w:pPr>
            <w:r w:rsidRPr="004E7BC7">
              <w:rPr>
                <w:rFonts w:ascii="Times New Roman" w:hAnsi="Times New Roman"/>
                <w:sz w:val="24"/>
                <w:szCs w:val="24"/>
              </w:rPr>
              <w:t>Chương VII</w:t>
            </w:r>
          </w:p>
          <w:p w:rsidR="006F7116" w:rsidRPr="00C34D69" w:rsidRDefault="00F35D5E" w:rsidP="00C34D69">
            <w:pPr>
              <w:pStyle w:val="Heading1"/>
              <w:widowControl w:val="0"/>
              <w:spacing w:before="0" w:after="0"/>
              <w:ind w:right="145" w:firstLine="0"/>
              <w:jc w:val="center"/>
              <w:rPr>
                <w:rFonts w:ascii="Times New Roman" w:hAnsi="Times New Roman"/>
                <w:sz w:val="24"/>
                <w:szCs w:val="24"/>
              </w:rPr>
            </w:pPr>
            <w:r w:rsidRPr="004E7BC7">
              <w:rPr>
                <w:rFonts w:ascii="Times New Roman" w:hAnsi="Times New Roman"/>
                <w:sz w:val="24"/>
                <w:szCs w:val="24"/>
              </w:rPr>
              <w:t>CHUYỂN GIAO DỰ ÁN ĐẦU TƯ, VỐN, TÀI SẢN CỦA DOANH NGHIỆP; CHUYỂN GIAO QUYỀN MUA CỔ PHẦN, QUYỀN ƯU TIÊN MUA CỔ PHẦN, QUYỀN MUA PHẦN VỐN GÓP</w:t>
            </w:r>
          </w:p>
        </w:tc>
        <w:tc>
          <w:tcPr>
            <w:tcW w:w="1035" w:type="pct"/>
            <w:tcBorders>
              <w:top w:val="single" w:sz="3" w:space="0" w:color="000000"/>
              <w:left w:val="single" w:sz="3" w:space="0" w:color="000000"/>
              <w:bottom w:val="nil"/>
              <w:right w:val="single" w:sz="3" w:space="0" w:color="000000"/>
            </w:tcBorders>
            <w:shd w:val="clear" w:color="auto" w:fill="FFFFFF"/>
          </w:tcPr>
          <w:p w:rsidR="006F7116" w:rsidRPr="004E7BC7" w:rsidRDefault="006F7116" w:rsidP="004E7BC7">
            <w:pPr>
              <w:autoSpaceDE w:val="0"/>
              <w:autoSpaceDN w:val="0"/>
              <w:adjustRightInd w:val="0"/>
              <w:spacing w:after="0" w:line="240" w:lineRule="auto"/>
              <w:ind w:right="145" w:firstLine="284"/>
              <w:rPr>
                <w:rFonts w:eastAsia="Times New Roman" w:cs="Times New Roman"/>
                <w:color w:val="auto"/>
                <w:sz w:val="24"/>
                <w:szCs w:val="24"/>
              </w:rPr>
            </w:pPr>
          </w:p>
        </w:tc>
      </w:tr>
      <w:tr w:rsidR="00567258" w:rsidRPr="004E7BC7" w:rsidTr="00CB5E42">
        <w:tc>
          <w:tcPr>
            <w:tcW w:w="1578" w:type="pct"/>
            <w:tcBorders>
              <w:top w:val="single" w:sz="3" w:space="0" w:color="000000"/>
              <w:left w:val="single" w:sz="3" w:space="0" w:color="000000"/>
              <w:bottom w:val="nil"/>
              <w:right w:val="nil"/>
            </w:tcBorders>
            <w:shd w:val="clear" w:color="auto" w:fill="FFFFFF"/>
          </w:tcPr>
          <w:p w:rsidR="006F7116" w:rsidRPr="004E7BC7" w:rsidRDefault="006F7116" w:rsidP="004E7BC7">
            <w:pPr>
              <w:autoSpaceDE w:val="0"/>
              <w:autoSpaceDN w:val="0"/>
              <w:adjustRightInd w:val="0"/>
              <w:spacing w:after="0" w:line="240" w:lineRule="auto"/>
              <w:ind w:firstLine="284"/>
              <w:jc w:val="left"/>
              <w:rPr>
                <w:rFonts w:eastAsia="Times New Roman" w:cs="Times New Roman"/>
                <w:color w:val="000000"/>
                <w:sz w:val="24"/>
                <w:szCs w:val="24"/>
              </w:rPr>
            </w:pPr>
          </w:p>
        </w:tc>
        <w:tc>
          <w:tcPr>
            <w:tcW w:w="2387" w:type="pct"/>
            <w:tcBorders>
              <w:top w:val="single" w:sz="3" w:space="0" w:color="000000"/>
              <w:left w:val="single" w:sz="3" w:space="0" w:color="000000"/>
              <w:bottom w:val="nil"/>
              <w:right w:val="nil"/>
            </w:tcBorders>
            <w:shd w:val="clear" w:color="auto" w:fill="FFFFFF"/>
          </w:tcPr>
          <w:p w:rsidR="00F35D5E" w:rsidRPr="004E7BC7" w:rsidRDefault="00F35D5E" w:rsidP="004E7BC7">
            <w:pPr>
              <w:pStyle w:val="Heading1"/>
              <w:widowControl w:val="0"/>
              <w:spacing w:before="0" w:after="0"/>
              <w:ind w:right="145" w:firstLine="0"/>
              <w:jc w:val="center"/>
              <w:rPr>
                <w:rFonts w:ascii="Times New Roman" w:hAnsi="Times New Roman"/>
                <w:sz w:val="24"/>
                <w:szCs w:val="24"/>
              </w:rPr>
            </w:pPr>
            <w:r w:rsidRPr="004E7BC7">
              <w:rPr>
                <w:rFonts w:ascii="Times New Roman" w:hAnsi="Times New Roman"/>
                <w:sz w:val="24"/>
                <w:szCs w:val="24"/>
              </w:rPr>
              <w:t>Mục 1</w:t>
            </w:r>
          </w:p>
          <w:p w:rsidR="00F35D5E" w:rsidRPr="004E7BC7" w:rsidRDefault="00F35D5E" w:rsidP="004E7BC7">
            <w:pPr>
              <w:pStyle w:val="Heading1"/>
              <w:widowControl w:val="0"/>
              <w:spacing w:before="0" w:after="0"/>
              <w:ind w:right="145" w:firstLine="0"/>
              <w:jc w:val="center"/>
              <w:rPr>
                <w:rFonts w:ascii="Times New Roman" w:hAnsi="Times New Roman"/>
                <w:sz w:val="24"/>
                <w:szCs w:val="24"/>
              </w:rPr>
            </w:pPr>
            <w:r w:rsidRPr="004E7BC7">
              <w:rPr>
                <w:rFonts w:ascii="Times New Roman" w:hAnsi="Times New Roman"/>
                <w:sz w:val="24"/>
                <w:szCs w:val="24"/>
              </w:rPr>
              <w:t>Chuyển giao dự án đầu tư, vốn, tài sản</w:t>
            </w:r>
          </w:p>
          <w:p w:rsidR="00F35D5E" w:rsidRPr="004E7BC7" w:rsidRDefault="00F35D5E" w:rsidP="004E7BC7">
            <w:pPr>
              <w:pStyle w:val="Heading1"/>
              <w:widowControl w:val="0"/>
              <w:spacing w:before="0" w:after="0"/>
              <w:ind w:right="145" w:firstLine="0"/>
              <w:jc w:val="center"/>
              <w:rPr>
                <w:rFonts w:ascii="Times New Roman" w:hAnsi="Times New Roman"/>
                <w:sz w:val="24"/>
                <w:szCs w:val="24"/>
              </w:rPr>
            </w:pPr>
            <w:proofErr w:type="gramStart"/>
            <w:r w:rsidRPr="004E7BC7">
              <w:rPr>
                <w:rFonts w:ascii="Times New Roman" w:hAnsi="Times New Roman"/>
                <w:sz w:val="24"/>
                <w:szCs w:val="24"/>
              </w:rPr>
              <w:t>của</w:t>
            </w:r>
            <w:proofErr w:type="gramEnd"/>
            <w:r w:rsidRPr="004E7BC7">
              <w:rPr>
                <w:rFonts w:ascii="Times New Roman" w:hAnsi="Times New Roman"/>
                <w:sz w:val="24"/>
                <w:szCs w:val="24"/>
              </w:rPr>
              <w:t xml:space="preserve"> doanh nghiệp do Nhà nước nắm giữ 100% vốn điều lệ</w:t>
            </w:r>
          </w:p>
          <w:p w:rsidR="00F35D5E" w:rsidRPr="004E7BC7" w:rsidRDefault="00F35D5E" w:rsidP="004E7BC7">
            <w:pPr>
              <w:pStyle w:val="Heading1"/>
              <w:widowControl w:val="0"/>
              <w:spacing w:before="0" w:after="0"/>
              <w:ind w:right="145" w:firstLine="284"/>
              <w:rPr>
                <w:rFonts w:ascii="Times New Roman" w:hAnsi="Times New Roman"/>
                <w:sz w:val="24"/>
                <w:szCs w:val="24"/>
              </w:rPr>
            </w:pPr>
            <w:proofErr w:type="gramStart"/>
            <w:r w:rsidRPr="004E7BC7">
              <w:rPr>
                <w:rFonts w:ascii="Times New Roman" w:hAnsi="Times New Roman"/>
                <w:sz w:val="24"/>
                <w:szCs w:val="24"/>
              </w:rPr>
              <w:t>Điều 91.</w:t>
            </w:r>
            <w:proofErr w:type="gramEnd"/>
            <w:r w:rsidRPr="004E7BC7">
              <w:rPr>
                <w:rFonts w:ascii="Times New Roman" w:hAnsi="Times New Roman"/>
                <w:sz w:val="24"/>
                <w:szCs w:val="24"/>
              </w:rPr>
              <w:t xml:space="preserve"> Các trường hợp chuyển giao</w:t>
            </w:r>
          </w:p>
          <w:p w:rsidR="00F35D5E" w:rsidRPr="004E7BC7" w:rsidRDefault="00F35D5E" w:rsidP="004E7BC7">
            <w:pPr>
              <w:pStyle w:val="NormalWeb"/>
              <w:widowControl w:val="0"/>
              <w:spacing w:before="0" w:beforeAutospacing="0" w:after="0" w:afterAutospacing="0"/>
              <w:ind w:right="145" w:firstLine="284"/>
              <w:jc w:val="both"/>
              <w:rPr>
                <w:color w:val="000000"/>
                <w:lang w:val="nl-NL"/>
              </w:rPr>
            </w:pPr>
            <w:r w:rsidRPr="004E7BC7">
              <w:rPr>
                <w:bCs/>
                <w:color w:val="000000"/>
              </w:rPr>
              <w:t xml:space="preserve">1. </w:t>
            </w:r>
            <w:r w:rsidRPr="004E7BC7">
              <w:rPr>
                <w:color w:val="000000"/>
                <w:lang w:val="nl-NL"/>
              </w:rPr>
              <w:t>Chuyển giao dự án đầu tư (bao gồm cả dự án đầu tư dở dang), vốn, tài sản giữa các doanh nghiệp do Nhà nước nắm giữ 100% vốn điều lệ, gồm:</w:t>
            </w:r>
          </w:p>
          <w:p w:rsidR="00F35D5E" w:rsidRPr="004E7BC7" w:rsidRDefault="00F35D5E" w:rsidP="004E7BC7">
            <w:pPr>
              <w:pStyle w:val="NormalWeb"/>
              <w:widowControl w:val="0"/>
              <w:spacing w:before="0" w:beforeAutospacing="0" w:after="0" w:afterAutospacing="0"/>
              <w:ind w:right="145" w:firstLine="284"/>
              <w:jc w:val="both"/>
              <w:rPr>
                <w:color w:val="000000"/>
                <w:lang w:val="nl-NL"/>
              </w:rPr>
            </w:pPr>
            <w:r w:rsidRPr="004E7BC7">
              <w:rPr>
                <w:color w:val="000000"/>
                <w:lang w:val="nl-NL"/>
              </w:rPr>
              <w:t>a) Chuyển giao giữa các doanh nghiệp do Nhà nước nắm giữ 100% vốn điều lệ có cùng cơ quan đại diện chủ sở hữu.</w:t>
            </w:r>
          </w:p>
          <w:p w:rsidR="00F35D5E" w:rsidRPr="004E7BC7" w:rsidRDefault="00F35D5E" w:rsidP="004E7BC7">
            <w:pPr>
              <w:pStyle w:val="NormalWeb"/>
              <w:widowControl w:val="0"/>
              <w:spacing w:before="0" w:beforeAutospacing="0" w:after="0" w:afterAutospacing="0"/>
              <w:ind w:right="145" w:firstLine="284"/>
              <w:jc w:val="both"/>
              <w:rPr>
                <w:color w:val="000000"/>
                <w:lang w:val="nl-NL"/>
              </w:rPr>
            </w:pPr>
            <w:r w:rsidRPr="004E7BC7">
              <w:rPr>
                <w:color w:val="000000"/>
                <w:lang w:val="nl-NL"/>
              </w:rPr>
              <w:t>b) Chuyển giao giữa các doanh nghiệp do Nhà nước nắm giữ 100% vốn điều lệ không cùng cơ quan đại diện chủ sở hữu.</w:t>
            </w:r>
          </w:p>
          <w:p w:rsidR="00F35D5E" w:rsidRPr="004E7BC7" w:rsidRDefault="00F35D5E" w:rsidP="004E7BC7">
            <w:pPr>
              <w:pStyle w:val="NormalWeb"/>
              <w:widowControl w:val="0"/>
              <w:spacing w:before="0" w:beforeAutospacing="0" w:after="0" w:afterAutospacing="0"/>
              <w:ind w:right="145" w:firstLine="284"/>
              <w:jc w:val="both"/>
              <w:rPr>
                <w:color w:val="000000"/>
                <w:shd w:val="clear" w:color="auto" w:fill="FFFFFF"/>
                <w:lang w:val="nl-NL"/>
              </w:rPr>
            </w:pPr>
            <w:r w:rsidRPr="004E7BC7">
              <w:rPr>
                <w:color w:val="000000"/>
                <w:lang w:val="nl-NL"/>
              </w:rPr>
              <w:t xml:space="preserve">2. </w:t>
            </w:r>
            <w:r w:rsidRPr="004E7BC7">
              <w:rPr>
                <w:color w:val="000000"/>
                <w:shd w:val="clear" w:color="auto" w:fill="FFFFFF"/>
                <w:lang w:val="nl-NL"/>
              </w:rPr>
              <w:t>C</w:t>
            </w:r>
            <w:r w:rsidRPr="004E7BC7">
              <w:rPr>
                <w:color w:val="000000"/>
                <w:lang w:val="nl-NL"/>
              </w:rPr>
              <w:t xml:space="preserve">huyển giao vốn, tài sản của </w:t>
            </w:r>
            <w:r w:rsidRPr="004E7BC7">
              <w:rPr>
                <w:color w:val="000000"/>
                <w:shd w:val="clear" w:color="auto" w:fill="FFFFFF"/>
                <w:lang w:val="nl-NL"/>
              </w:rPr>
              <w:t xml:space="preserve">doanh nghiệp do Nhà nước nắm giữ 100% vốn điều lệ đầu tư </w:t>
            </w:r>
            <w:r w:rsidRPr="004E7BC7">
              <w:rPr>
                <w:color w:val="000000"/>
                <w:lang w:val="nl-NL"/>
              </w:rPr>
              <w:t xml:space="preserve">tại công ty cổ phần, công ty trách nhiệm hữu hạn </w:t>
            </w:r>
            <w:r w:rsidRPr="004E7BC7">
              <w:rPr>
                <w:color w:val="000000"/>
                <w:shd w:val="clear" w:color="auto" w:fill="FFFFFF"/>
                <w:lang w:val="nl-NL"/>
              </w:rPr>
              <w:t>sang cơ quan đại diện chủ sở hữu, gồm:</w:t>
            </w:r>
          </w:p>
          <w:p w:rsidR="00F35D5E" w:rsidRPr="004E7BC7" w:rsidRDefault="00F35D5E" w:rsidP="004E7BC7">
            <w:pPr>
              <w:pStyle w:val="NormalWeb"/>
              <w:widowControl w:val="0"/>
              <w:spacing w:before="0" w:beforeAutospacing="0" w:after="0" w:afterAutospacing="0"/>
              <w:ind w:right="145" w:firstLine="284"/>
              <w:jc w:val="both"/>
              <w:rPr>
                <w:color w:val="000000"/>
                <w:shd w:val="clear" w:color="auto" w:fill="FFFFFF"/>
                <w:lang w:val="nl-NL"/>
              </w:rPr>
            </w:pPr>
            <w:r w:rsidRPr="004E7BC7">
              <w:rPr>
                <w:color w:val="000000"/>
                <w:shd w:val="clear" w:color="auto" w:fill="FFFFFF"/>
                <w:lang w:val="nl-NL"/>
              </w:rPr>
              <w:lastRenderedPageBreak/>
              <w:t>a) C</w:t>
            </w:r>
            <w:r w:rsidRPr="004E7BC7">
              <w:rPr>
                <w:color w:val="000000"/>
                <w:lang w:val="nl-NL"/>
              </w:rPr>
              <w:t xml:space="preserve">huyển giao vốn, tài sản của </w:t>
            </w:r>
            <w:r w:rsidRPr="004E7BC7">
              <w:rPr>
                <w:color w:val="000000"/>
                <w:shd w:val="clear" w:color="auto" w:fill="FFFFFF"/>
                <w:lang w:val="nl-NL"/>
              </w:rPr>
              <w:t xml:space="preserve">doanh nghiệp do Nhà nước nắm giữ 100% vốn điều lệ đầu tư </w:t>
            </w:r>
            <w:r w:rsidRPr="004E7BC7">
              <w:rPr>
                <w:color w:val="000000"/>
                <w:lang w:val="nl-NL"/>
              </w:rPr>
              <w:t xml:space="preserve">tại công ty cổ phần, công ty trách nhiệm hữu hạn sang cơ quan đại diện chủ sở hữu của </w:t>
            </w:r>
            <w:r w:rsidRPr="004E7BC7">
              <w:rPr>
                <w:color w:val="000000"/>
                <w:shd w:val="clear" w:color="auto" w:fill="FFFFFF"/>
                <w:lang w:val="nl-NL"/>
              </w:rPr>
              <w:t>doanh nghiệp do Nhà nước nắm giữ 100% vốn điều lệ.</w:t>
            </w:r>
          </w:p>
          <w:p w:rsidR="00F35D5E" w:rsidRPr="004E7BC7" w:rsidRDefault="00F35D5E" w:rsidP="004E7BC7">
            <w:pPr>
              <w:pStyle w:val="NormalWeb"/>
              <w:widowControl w:val="0"/>
              <w:spacing w:before="0" w:beforeAutospacing="0" w:after="0" w:afterAutospacing="0"/>
              <w:ind w:right="145" w:firstLine="284"/>
              <w:jc w:val="both"/>
              <w:rPr>
                <w:color w:val="000000"/>
                <w:shd w:val="clear" w:color="auto" w:fill="FFFFFF"/>
                <w:lang w:val="nl-NL"/>
              </w:rPr>
            </w:pPr>
            <w:r w:rsidRPr="004E7BC7">
              <w:rPr>
                <w:color w:val="000000"/>
                <w:shd w:val="clear" w:color="auto" w:fill="FFFFFF"/>
                <w:lang w:val="nl-NL"/>
              </w:rPr>
              <w:t>b) C</w:t>
            </w:r>
            <w:r w:rsidRPr="004E7BC7">
              <w:rPr>
                <w:color w:val="000000"/>
                <w:lang w:val="nl-NL"/>
              </w:rPr>
              <w:t xml:space="preserve">huyển giao vốn, tài sản của </w:t>
            </w:r>
            <w:r w:rsidRPr="004E7BC7">
              <w:rPr>
                <w:color w:val="000000"/>
                <w:shd w:val="clear" w:color="auto" w:fill="FFFFFF"/>
                <w:lang w:val="nl-NL"/>
              </w:rPr>
              <w:t xml:space="preserve">doanh nghiệp do Nhà nước nắm giữ 100% vốn điều lệ đầu tư </w:t>
            </w:r>
            <w:r w:rsidRPr="004E7BC7">
              <w:rPr>
                <w:color w:val="000000"/>
                <w:lang w:val="nl-NL"/>
              </w:rPr>
              <w:t>tại công ty cổ phần, công ty trách nhiệm hữu hạn sang cơ quan đại diện chủ sở hữu khác</w:t>
            </w:r>
            <w:r w:rsidRPr="004E7BC7">
              <w:rPr>
                <w:color w:val="000000"/>
                <w:shd w:val="clear" w:color="auto" w:fill="FFFFFF"/>
                <w:lang w:val="nl-NL"/>
              </w:rPr>
              <w:t>.</w:t>
            </w:r>
          </w:p>
          <w:p w:rsidR="00F35D5E" w:rsidRPr="004E7BC7" w:rsidRDefault="00F35D5E" w:rsidP="004E7BC7">
            <w:pPr>
              <w:pStyle w:val="NormalWeb"/>
              <w:widowControl w:val="0"/>
              <w:spacing w:before="0" w:beforeAutospacing="0" w:after="0" w:afterAutospacing="0"/>
              <w:ind w:right="145" w:firstLine="284"/>
              <w:jc w:val="both"/>
              <w:rPr>
                <w:color w:val="000000"/>
                <w:shd w:val="clear" w:color="auto" w:fill="FFFFFF"/>
                <w:lang w:val="nl-NL"/>
              </w:rPr>
            </w:pPr>
            <w:r w:rsidRPr="004E7BC7">
              <w:rPr>
                <w:color w:val="000000"/>
                <w:shd w:val="clear" w:color="auto" w:fill="FFFFFF"/>
                <w:lang w:val="nl-NL"/>
              </w:rPr>
              <w:t xml:space="preserve">3. </w:t>
            </w:r>
            <w:r w:rsidRPr="004E7BC7">
              <w:rPr>
                <w:color w:val="000000"/>
                <w:lang w:val="nl-NL"/>
              </w:rPr>
              <w:t>Các trường hợp chuyển giao khác theo quyết định của Thủ tướng Chính phủ</w:t>
            </w:r>
            <w:r w:rsidRPr="004E7BC7">
              <w:rPr>
                <w:color w:val="000000"/>
                <w:shd w:val="clear" w:color="auto" w:fill="FFFFFF"/>
                <w:lang w:val="nl-NL"/>
              </w:rPr>
              <w:t>.</w:t>
            </w:r>
          </w:p>
          <w:p w:rsidR="00F35D5E" w:rsidRPr="004E7BC7" w:rsidRDefault="00F35D5E" w:rsidP="004E7BC7">
            <w:pPr>
              <w:pStyle w:val="Heading1"/>
              <w:widowControl w:val="0"/>
              <w:spacing w:before="0" w:after="0"/>
              <w:ind w:right="145" w:firstLine="284"/>
              <w:rPr>
                <w:rFonts w:ascii="Times New Roman" w:hAnsi="Times New Roman"/>
                <w:sz w:val="24"/>
                <w:szCs w:val="24"/>
                <w:shd w:val="clear" w:color="auto" w:fill="FFFFFF"/>
                <w:lang w:val="nl-NL"/>
              </w:rPr>
            </w:pPr>
            <w:proofErr w:type="gramStart"/>
            <w:r w:rsidRPr="004E7BC7">
              <w:rPr>
                <w:rFonts w:ascii="Times New Roman" w:hAnsi="Times New Roman"/>
                <w:sz w:val="24"/>
                <w:szCs w:val="24"/>
              </w:rPr>
              <w:t>Điều 92.</w:t>
            </w:r>
            <w:proofErr w:type="gramEnd"/>
            <w:r w:rsidRPr="004E7BC7">
              <w:rPr>
                <w:rFonts w:ascii="Times New Roman" w:hAnsi="Times New Roman"/>
                <w:sz w:val="24"/>
                <w:szCs w:val="24"/>
              </w:rPr>
              <w:t xml:space="preserve"> Nguyên tắc chuyển giao</w:t>
            </w:r>
          </w:p>
          <w:p w:rsidR="00F35D5E" w:rsidRPr="004E7BC7" w:rsidRDefault="00F35D5E" w:rsidP="004E7BC7">
            <w:pPr>
              <w:pStyle w:val="NormalWeb"/>
              <w:widowControl w:val="0"/>
              <w:spacing w:before="0" w:beforeAutospacing="0" w:after="0" w:afterAutospacing="0"/>
              <w:ind w:right="145" w:firstLine="284"/>
              <w:jc w:val="both"/>
              <w:rPr>
                <w:color w:val="000000"/>
                <w:lang w:val="nl-NL"/>
              </w:rPr>
            </w:pPr>
            <w:r w:rsidRPr="004E7BC7">
              <w:rPr>
                <w:color w:val="000000"/>
                <w:lang w:val="nl-NL"/>
              </w:rPr>
              <w:t xml:space="preserve">1. Bên tiếp nhận chuyển giao dự án đầu tư, tài sản là </w:t>
            </w:r>
            <w:r w:rsidRPr="004E7BC7">
              <w:rPr>
                <w:color w:val="000000"/>
                <w:shd w:val="clear" w:color="auto" w:fill="FFFFFF"/>
                <w:lang w:val="nl-NL"/>
              </w:rPr>
              <w:t xml:space="preserve">doanh nghiệp do Nhà nước nắm giữ 100% vốn điều lệ có trách nhiệm kế thừa toàn bộ quyền, nghĩa vụ và trách nhiệm của bên chuyển giao. Việc chuyển giao </w:t>
            </w:r>
            <w:r w:rsidRPr="004E7BC7">
              <w:rPr>
                <w:color w:val="000000"/>
                <w:lang w:val="nl-NL"/>
              </w:rPr>
              <w:t>dự án đầu tư, tài sản gắn với quyền sử dụng đất thực hiện theo quy định của pháp luật về đất đai.</w:t>
            </w:r>
          </w:p>
          <w:p w:rsidR="00F35D5E" w:rsidRPr="004E7BC7" w:rsidRDefault="00F35D5E" w:rsidP="004E7BC7">
            <w:pPr>
              <w:pStyle w:val="NormalWeb"/>
              <w:widowControl w:val="0"/>
              <w:spacing w:before="0" w:beforeAutospacing="0" w:after="0" w:afterAutospacing="0"/>
              <w:ind w:right="145" w:firstLine="284"/>
              <w:jc w:val="both"/>
              <w:rPr>
                <w:color w:val="000000"/>
                <w:shd w:val="clear" w:color="auto" w:fill="FFFFFF"/>
                <w:lang w:val="nl-NL"/>
              </w:rPr>
            </w:pPr>
            <w:r w:rsidRPr="004E7BC7">
              <w:rPr>
                <w:color w:val="000000"/>
                <w:lang w:val="nl-NL"/>
              </w:rPr>
              <w:t xml:space="preserve">2. Việc chuyển </w:t>
            </w:r>
            <w:r w:rsidRPr="004E7BC7">
              <w:rPr>
                <w:color w:val="000000"/>
                <w:shd w:val="clear" w:color="auto" w:fill="FFFFFF"/>
                <w:lang w:val="nl-NL"/>
              </w:rPr>
              <w:t xml:space="preserve">giao </w:t>
            </w:r>
            <w:r w:rsidRPr="004E7BC7">
              <w:rPr>
                <w:color w:val="000000"/>
                <w:lang w:val="nl-NL"/>
              </w:rPr>
              <w:t xml:space="preserve">dự án đầu tư, vốn, tài sản giữa các bên phải được lập Biên bản chuyển giao, trong đó xác định rõ giá trị chuyển giao, </w:t>
            </w:r>
            <w:r w:rsidRPr="004E7BC7">
              <w:rPr>
                <w:color w:val="000000"/>
                <w:shd w:val="clear" w:color="auto" w:fill="FFFFFF"/>
                <w:lang w:val="nl-NL"/>
              </w:rPr>
              <w:t>quyền, nghĩa vụ và trách nhiệm của bên chuyển giao và bên nhận chuyển giao, các nội dung cần tiếp tục xử lý, nghĩa vụ với Nhà nước (nếu có).</w:t>
            </w:r>
          </w:p>
          <w:p w:rsidR="00F35D5E" w:rsidRPr="004E7BC7" w:rsidRDefault="00F35D5E" w:rsidP="004E7BC7">
            <w:pPr>
              <w:pStyle w:val="NormalWeb"/>
              <w:widowControl w:val="0"/>
              <w:spacing w:before="0" w:beforeAutospacing="0" w:after="0" w:afterAutospacing="0"/>
              <w:ind w:right="145" w:firstLine="284"/>
              <w:jc w:val="both"/>
              <w:rPr>
                <w:color w:val="000000"/>
                <w:shd w:val="clear" w:color="auto" w:fill="FFFFFF"/>
                <w:lang w:val="nl-NL"/>
              </w:rPr>
            </w:pPr>
            <w:r w:rsidRPr="004E7BC7">
              <w:rPr>
                <w:color w:val="000000"/>
                <w:shd w:val="clear" w:color="auto" w:fill="FFFFFF"/>
                <w:lang w:val="nl-NL"/>
              </w:rPr>
              <w:t xml:space="preserve">3. </w:t>
            </w:r>
            <w:r w:rsidRPr="004E7BC7">
              <w:rPr>
                <w:color w:val="000000"/>
                <w:lang w:val="nl-NL"/>
              </w:rPr>
              <w:t xml:space="preserve">Việc chuyển </w:t>
            </w:r>
            <w:r w:rsidRPr="004E7BC7">
              <w:rPr>
                <w:color w:val="000000"/>
                <w:shd w:val="clear" w:color="auto" w:fill="FFFFFF"/>
                <w:lang w:val="nl-NL"/>
              </w:rPr>
              <w:t xml:space="preserve">giao </w:t>
            </w:r>
            <w:r w:rsidRPr="004E7BC7">
              <w:rPr>
                <w:color w:val="000000"/>
                <w:lang w:val="nl-NL"/>
              </w:rPr>
              <w:t>dự án đầu tư, vốn, tài sản theo chỉ định của Chính phủ, Thủ tướng Chính phủ thực hiện theo phương án phù hợp với chỉ đạo Chính phủ, Thủ tướng Chính.</w:t>
            </w:r>
          </w:p>
          <w:p w:rsidR="00F35D5E" w:rsidRPr="004E7BC7" w:rsidRDefault="00F35D5E" w:rsidP="004E7BC7">
            <w:pPr>
              <w:pStyle w:val="Heading1"/>
              <w:widowControl w:val="0"/>
              <w:spacing w:before="0" w:after="0"/>
              <w:ind w:right="145" w:firstLine="284"/>
              <w:rPr>
                <w:rFonts w:ascii="Times New Roman" w:hAnsi="Times New Roman"/>
                <w:sz w:val="24"/>
                <w:szCs w:val="24"/>
              </w:rPr>
            </w:pPr>
            <w:r w:rsidRPr="004E7BC7">
              <w:rPr>
                <w:rFonts w:ascii="Times New Roman" w:hAnsi="Times New Roman"/>
                <w:sz w:val="24"/>
                <w:szCs w:val="24"/>
                <w:shd w:val="clear" w:color="auto" w:fill="FFFFFF"/>
                <w:lang w:val="nl-NL"/>
              </w:rPr>
              <w:t xml:space="preserve">Điều 93. </w:t>
            </w:r>
            <w:r w:rsidRPr="004E7BC7">
              <w:rPr>
                <w:rFonts w:ascii="Times New Roman" w:hAnsi="Times New Roman"/>
                <w:sz w:val="24"/>
                <w:szCs w:val="24"/>
              </w:rPr>
              <w:t xml:space="preserve">Thẩm quyền quyết định chuyển giao </w:t>
            </w:r>
          </w:p>
          <w:p w:rsidR="00F35D5E" w:rsidRPr="004E7BC7" w:rsidRDefault="00F35D5E" w:rsidP="004E7BC7">
            <w:pPr>
              <w:widowControl w:val="0"/>
              <w:spacing w:after="0" w:line="240" w:lineRule="auto"/>
              <w:ind w:right="145" w:firstLine="284"/>
              <w:rPr>
                <w:rFonts w:cs="Times New Roman"/>
                <w:bCs/>
                <w:color w:val="000000"/>
                <w:sz w:val="24"/>
                <w:szCs w:val="24"/>
              </w:rPr>
            </w:pPr>
            <w:r w:rsidRPr="004E7BC7">
              <w:rPr>
                <w:rFonts w:cs="Times New Roman"/>
                <w:bCs/>
                <w:color w:val="000000"/>
                <w:sz w:val="24"/>
                <w:szCs w:val="24"/>
              </w:rPr>
              <w:t>1. Thủ tướng Chính phủ quyết định chủ trương chuyển giao đối với các trường hợp sau:</w:t>
            </w:r>
          </w:p>
          <w:p w:rsidR="00F35D5E" w:rsidRPr="004E7BC7" w:rsidRDefault="00F35D5E" w:rsidP="004E7BC7">
            <w:pPr>
              <w:widowControl w:val="0"/>
              <w:spacing w:after="0" w:line="240" w:lineRule="auto"/>
              <w:ind w:right="145" w:firstLine="284"/>
              <w:rPr>
                <w:rFonts w:cs="Times New Roman"/>
                <w:bCs/>
                <w:color w:val="000000"/>
                <w:sz w:val="24"/>
                <w:szCs w:val="24"/>
              </w:rPr>
            </w:pPr>
            <w:r w:rsidRPr="004E7BC7">
              <w:rPr>
                <w:rFonts w:cs="Times New Roman"/>
                <w:bCs/>
                <w:color w:val="000000"/>
                <w:sz w:val="24"/>
                <w:szCs w:val="24"/>
              </w:rPr>
              <w:t xml:space="preserve">a) Chuyển giao dự </w:t>
            </w:r>
            <w:proofErr w:type="gramStart"/>
            <w:r w:rsidRPr="004E7BC7">
              <w:rPr>
                <w:rFonts w:cs="Times New Roman"/>
                <w:bCs/>
                <w:color w:val="000000"/>
                <w:sz w:val="24"/>
                <w:szCs w:val="24"/>
              </w:rPr>
              <w:t>án</w:t>
            </w:r>
            <w:proofErr w:type="gramEnd"/>
            <w:r w:rsidRPr="004E7BC7">
              <w:rPr>
                <w:rFonts w:cs="Times New Roman"/>
                <w:bCs/>
                <w:color w:val="000000"/>
                <w:sz w:val="24"/>
                <w:szCs w:val="24"/>
              </w:rPr>
              <w:t xml:space="preserve"> đầu tư, vốn, tài sản giữa các doanh nghiệp do Nhà nước nắm giữ 100% vốn điều lệ không cùng cơ quan đại diện chủ sở hữu. </w:t>
            </w:r>
          </w:p>
          <w:p w:rsidR="00F35D5E" w:rsidRPr="004E7BC7" w:rsidRDefault="00F35D5E" w:rsidP="004E7BC7">
            <w:pPr>
              <w:pStyle w:val="NormalWeb"/>
              <w:widowControl w:val="0"/>
              <w:spacing w:before="0" w:beforeAutospacing="0" w:after="0" w:afterAutospacing="0"/>
              <w:ind w:right="145" w:firstLine="284"/>
              <w:jc w:val="both"/>
              <w:rPr>
                <w:color w:val="000000"/>
                <w:shd w:val="clear" w:color="auto" w:fill="FFFFFF"/>
                <w:lang w:val="nl-NL"/>
              </w:rPr>
            </w:pPr>
            <w:r w:rsidRPr="004E7BC7">
              <w:rPr>
                <w:color w:val="000000"/>
                <w:shd w:val="clear" w:color="auto" w:fill="FFFFFF"/>
                <w:lang w:val="nl-NL"/>
              </w:rPr>
              <w:t>b) C</w:t>
            </w:r>
            <w:r w:rsidRPr="004E7BC7">
              <w:rPr>
                <w:color w:val="000000"/>
                <w:lang w:val="nl-NL"/>
              </w:rPr>
              <w:t xml:space="preserve">huyển giao vốn, tài sản của </w:t>
            </w:r>
            <w:r w:rsidRPr="004E7BC7">
              <w:rPr>
                <w:color w:val="000000"/>
                <w:shd w:val="clear" w:color="auto" w:fill="FFFFFF"/>
                <w:lang w:val="nl-NL"/>
              </w:rPr>
              <w:t xml:space="preserve">doanh nghiệp do Nhà nước nắm giữ 100% vốn điều lệ đầu tư </w:t>
            </w:r>
            <w:r w:rsidRPr="004E7BC7">
              <w:rPr>
                <w:color w:val="000000"/>
                <w:lang w:val="nl-NL"/>
              </w:rPr>
              <w:t>tại công ty cổ phần, công ty trách nhiệm hữu hạn sang cơ quan đại diện chủ sở hữu khác</w:t>
            </w:r>
            <w:r w:rsidRPr="004E7BC7">
              <w:rPr>
                <w:color w:val="000000"/>
                <w:shd w:val="clear" w:color="auto" w:fill="FFFFFF"/>
                <w:lang w:val="nl-NL"/>
              </w:rPr>
              <w:t>.</w:t>
            </w:r>
          </w:p>
          <w:p w:rsidR="00F35D5E" w:rsidRPr="004E7BC7" w:rsidRDefault="00F35D5E" w:rsidP="004E7BC7">
            <w:pPr>
              <w:widowControl w:val="0"/>
              <w:spacing w:after="0" w:line="240" w:lineRule="auto"/>
              <w:ind w:right="145" w:firstLine="284"/>
              <w:rPr>
                <w:rFonts w:cs="Times New Roman"/>
                <w:bCs/>
                <w:color w:val="000000"/>
                <w:sz w:val="24"/>
                <w:szCs w:val="24"/>
              </w:rPr>
            </w:pPr>
            <w:r w:rsidRPr="004E7BC7">
              <w:rPr>
                <w:rFonts w:cs="Times New Roman"/>
                <w:bCs/>
                <w:color w:val="000000"/>
                <w:sz w:val="24"/>
                <w:szCs w:val="24"/>
              </w:rPr>
              <w:t>2. Cơ quan đại diện chủ sở hữu quyết định đối với các trường hợp sau:</w:t>
            </w:r>
          </w:p>
          <w:p w:rsidR="00F35D5E" w:rsidRPr="004E7BC7" w:rsidRDefault="00F35D5E" w:rsidP="004E7BC7">
            <w:pPr>
              <w:widowControl w:val="0"/>
              <w:spacing w:after="0" w:line="240" w:lineRule="auto"/>
              <w:ind w:right="145" w:firstLine="284"/>
              <w:rPr>
                <w:rFonts w:cs="Times New Roman"/>
                <w:bCs/>
                <w:color w:val="000000"/>
                <w:sz w:val="24"/>
                <w:szCs w:val="24"/>
              </w:rPr>
            </w:pPr>
            <w:r w:rsidRPr="004E7BC7">
              <w:rPr>
                <w:rFonts w:cs="Times New Roman"/>
                <w:bCs/>
                <w:color w:val="000000"/>
                <w:sz w:val="24"/>
                <w:szCs w:val="24"/>
              </w:rPr>
              <w:t>a) Chuyển giao đối với các trường hợp quy định tại khoản 1 Điều này sau khi Thủ tướng Chính phủ quyết định chủ trương chuyển giao.</w:t>
            </w:r>
          </w:p>
          <w:p w:rsidR="00F35D5E" w:rsidRPr="004E7BC7" w:rsidRDefault="00F35D5E" w:rsidP="004E7BC7">
            <w:pPr>
              <w:widowControl w:val="0"/>
              <w:spacing w:after="0" w:line="240" w:lineRule="auto"/>
              <w:ind w:right="145" w:firstLine="284"/>
              <w:rPr>
                <w:rFonts w:cs="Times New Roman"/>
                <w:bCs/>
                <w:color w:val="000000"/>
                <w:sz w:val="24"/>
                <w:szCs w:val="24"/>
              </w:rPr>
            </w:pPr>
            <w:r w:rsidRPr="004E7BC7">
              <w:rPr>
                <w:rFonts w:cs="Times New Roman"/>
                <w:bCs/>
                <w:color w:val="000000"/>
                <w:sz w:val="24"/>
                <w:szCs w:val="24"/>
              </w:rPr>
              <w:t xml:space="preserve">b) Chuyển giao dự </w:t>
            </w:r>
            <w:proofErr w:type="gramStart"/>
            <w:r w:rsidRPr="004E7BC7">
              <w:rPr>
                <w:rFonts w:cs="Times New Roman"/>
                <w:bCs/>
                <w:color w:val="000000"/>
                <w:sz w:val="24"/>
                <w:szCs w:val="24"/>
              </w:rPr>
              <w:t>án</w:t>
            </w:r>
            <w:proofErr w:type="gramEnd"/>
            <w:r w:rsidRPr="004E7BC7">
              <w:rPr>
                <w:rFonts w:cs="Times New Roman"/>
                <w:bCs/>
                <w:color w:val="000000"/>
                <w:sz w:val="24"/>
                <w:szCs w:val="24"/>
              </w:rPr>
              <w:t xml:space="preserve"> đầu tư, vốn, tài sản giữa các doanh nghiệp do Nhà nước nắm giữ 100% vốn điều lệ thuộc phạm vi quản lý.</w:t>
            </w:r>
          </w:p>
          <w:p w:rsidR="00F35D5E" w:rsidRPr="004E7BC7" w:rsidRDefault="00F35D5E" w:rsidP="004E7BC7">
            <w:pPr>
              <w:pStyle w:val="NormalWeb"/>
              <w:widowControl w:val="0"/>
              <w:spacing w:before="0" w:beforeAutospacing="0" w:after="0" w:afterAutospacing="0"/>
              <w:ind w:right="145" w:firstLine="284"/>
              <w:jc w:val="both"/>
              <w:rPr>
                <w:color w:val="000000"/>
                <w:shd w:val="clear" w:color="auto" w:fill="FFFFFF"/>
                <w:lang w:val="nl-NL"/>
              </w:rPr>
            </w:pPr>
            <w:r w:rsidRPr="004E7BC7">
              <w:rPr>
                <w:bCs/>
                <w:color w:val="000000"/>
              </w:rPr>
              <w:lastRenderedPageBreak/>
              <w:t xml:space="preserve">c) </w:t>
            </w:r>
            <w:r w:rsidRPr="004E7BC7">
              <w:rPr>
                <w:color w:val="000000"/>
                <w:shd w:val="clear" w:color="auto" w:fill="FFFFFF"/>
                <w:lang w:val="nl-NL"/>
              </w:rPr>
              <w:t>C</w:t>
            </w:r>
            <w:r w:rsidRPr="004E7BC7">
              <w:rPr>
                <w:color w:val="000000"/>
                <w:lang w:val="nl-NL"/>
              </w:rPr>
              <w:t xml:space="preserve">huyển giao vốn, tài sản của </w:t>
            </w:r>
            <w:r w:rsidRPr="004E7BC7">
              <w:rPr>
                <w:color w:val="000000"/>
                <w:shd w:val="clear" w:color="auto" w:fill="FFFFFF"/>
                <w:lang w:val="nl-NL"/>
              </w:rPr>
              <w:t xml:space="preserve">doanh nghiệp do Nhà nước nắm giữ 100% vốn điều lệ đầu tư </w:t>
            </w:r>
            <w:r w:rsidRPr="004E7BC7">
              <w:rPr>
                <w:color w:val="000000"/>
                <w:lang w:val="nl-NL"/>
              </w:rPr>
              <w:t xml:space="preserve">tại công ty cổ phần, công ty trách nhiệm hữu hạn về cơ quan đại diện chủ sở hữu của </w:t>
            </w:r>
            <w:r w:rsidRPr="004E7BC7">
              <w:rPr>
                <w:color w:val="000000"/>
                <w:shd w:val="clear" w:color="auto" w:fill="FFFFFF"/>
                <w:lang w:val="nl-NL"/>
              </w:rPr>
              <w:t>doanh nghiệp do Nhà nước nắm giữ 100% vốn điều lệ.</w:t>
            </w:r>
          </w:p>
          <w:p w:rsidR="00F35D5E" w:rsidRPr="004E7BC7" w:rsidRDefault="00F35D5E" w:rsidP="004E7BC7">
            <w:pPr>
              <w:pStyle w:val="Heading1"/>
              <w:widowControl w:val="0"/>
              <w:spacing w:before="0" w:after="0"/>
              <w:ind w:right="145" w:firstLine="284"/>
              <w:rPr>
                <w:rFonts w:ascii="Times New Roman" w:hAnsi="Times New Roman"/>
                <w:sz w:val="24"/>
                <w:szCs w:val="24"/>
              </w:rPr>
            </w:pPr>
            <w:r w:rsidRPr="004E7BC7">
              <w:rPr>
                <w:rFonts w:ascii="Times New Roman" w:hAnsi="Times New Roman"/>
                <w:sz w:val="24"/>
                <w:szCs w:val="24"/>
                <w:shd w:val="clear" w:color="auto" w:fill="FFFFFF"/>
                <w:lang w:val="nl-NL"/>
              </w:rPr>
              <w:t xml:space="preserve">Điều 94. Trình tự, thủ tục chuyển giao </w:t>
            </w:r>
          </w:p>
          <w:p w:rsidR="00F35D5E" w:rsidRPr="004E7BC7" w:rsidRDefault="00F35D5E" w:rsidP="004E7BC7">
            <w:pPr>
              <w:pStyle w:val="NormalWeb"/>
              <w:widowControl w:val="0"/>
              <w:spacing w:before="0" w:beforeAutospacing="0" w:after="0" w:afterAutospacing="0"/>
              <w:ind w:right="145" w:firstLine="284"/>
              <w:jc w:val="both"/>
              <w:rPr>
                <w:color w:val="000000"/>
                <w:lang w:val="nl-NL"/>
              </w:rPr>
            </w:pPr>
            <w:r w:rsidRPr="004E7BC7">
              <w:rPr>
                <w:color w:val="000000"/>
                <w:lang w:val="nl-NL"/>
              </w:rPr>
              <w:t>1. Chuyển giao dự án đầu tư, vốn, tài sản giữa các doanh nghiệp do Nhà nước nắm giữ 100% vốn điều lệ cùng cơ quan đại diện chủ sở hữu:</w:t>
            </w:r>
          </w:p>
          <w:p w:rsidR="00F35D5E" w:rsidRPr="004E7BC7" w:rsidRDefault="00F35D5E" w:rsidP="004E7BC7">
            <w:pPr>
              <w:pStyle w:val="NormalWeb"/>
              <w:widowControl w:val="0"/>
              <w:spacing w:before="0" w:beforeAutospacing="0" w:after="0" w:afterAutospacing="0"/>
              <w:ind w:right="145" w:firstLine="284"/>
              <w:jc w:val="both"/>
              <w:rPr>
                <w:color w:val="000000"/>
                <w:lang w:val="nl-NL"/>
              </w:rPr>
            </w:pPr>
            <w:r w:rsidRPr="004E7BC7">
              <w:rPr>
                <w:color w:val="000000"/>
                <w:lang w:val="nl-NL"/>
              </w:rPr>
              <w:t>a) Doanh nghiệp có nhu cầu chuyển giao hoặc nhận chuyển giao phối hợp với doanh nghiệp nhận chuyển giao hoặc chuyển giao thống nhất chủ trương chuyển giao và lập hồ sơ đề xuất chuyển giao, báo cáo cơ quan đại diện chủ sở hữu. Hồ sơ bao gồm:</w:t>
            </w:r>
          </w:p>
          <w:p w:rsidR="00F35D5E" w:rsidRPr="004E7BC7" w:rsidRDefault="00F35D5E"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w:t>
            </w:r>
            <w:r w:rsidRPr="004E7BC7">
              <w:rPr>
                <w:rFonts w:cs="Times New Roman"/>
                <w:color w:val="000000"/>
                <w:sz w:val="24"/>
                <w:szCs w:val="24"/>
                <w:lang w:val="vi-VN"/>
              </w:rPr>
              <w:t xml:space="preserve"> Văn bản </w:t>
            </w:r>
            <w:r w:rsidRPr="004E7BC7">
              <w:rPr>
                <w:rFonts w:cs="Times New Roman"/>
                <w:color w:val="000000"/>
                <w:sz w:val="24"/>
                <w:szCs w:val="24"/>
              </w:rPr>
              <w:t xml:space="preserve">đề xuất, giải trình </w:t>
            </w:r>
            <w:r w:rsidRPr="004E7BC7">
              <w:rPr>
                <w:rFonts w:cs="Times New Roman"/>
                <w:color w:val="000000"/>
                <w:sz w:val="24"/>
                <w:szCs w:val="24"/>
                <w:lang w:val="vi-VN"/>
              </w:rPr>
              <w:t xml:space="preserve">về mục tiêu, sự cần thiết, hiệu quả kinh tế - xã hội của việc </w:t>
            </w:r>
            <w:r w:rsidRPr="004E7BC7">
              <w:rPr>
                <w:rFonts w:cs="Times New Roman"/>
                <w:color w:val="000000"/>
                <w:sz w:val="24"/>
                <w:szCs w:val="24"/>
              </w:rPr>
              <w:t xml:space="preserve">chuyển giao hoặc nhận chuyển giao, các vấn đề cần tiếp tục xử lý và quyền, trách nhiệm của các bên; </w:t>
            </w:r>
          </w:p>
          <w:p w:rsidR="00F35D5E" w:rsidRPr="004E7BC7" w:rsidRDefault="00F35D5E" w:rsidP="004E7BC7">
            <w:pPr>
              <w:widowControl w:val="0"/>
              <w:spacing w:after="0" w:line="240" w:lineRule="auto"/>
              <w:ind w:right="145" w:firstLine="284"/>
              <w:rPr>
                <w:rFonts w:cs="Times New Roman"/>
                <w:color w:val="000000"/>
                <w:sz w:val="24"/>
                <w:szCs w:val="24"/>
                <w:lang w:val="vi-VN"/>
              </w:rPr>
            </w:pPr>
            <w:r w:rsidRPr="004E7BC7">
              <w:rPr>
                <w:rFonts w:cs="Times New Roman"/>
                <w:color w:val="000000"/>
                <w:sz w:val="24"/>
                <w:szCs w:val="24"/>
              </w:rPr>
              <w:t xml:space="preserve">- Biên bản </w:t>
            </w:r>
            <w:r w:rsidRPr="004E7BC7">
              <w:rPr>
                <w:rFonts w:cs="Times New Roman"/>
                <w:color w:val="000000"/>
                <w:sz w:val="24"/>
                <w:szCs w:val="24"/>
                <w:lang w:val="nl-NL"/>
              </w:rPr>
              <w:t>thống nhất chủ trương chuyển giao giữa 02 doanh nghiệp dự kiến chuyển giao và nhận chuyển giao</w:t>
            </w:r>
            <w:r w:rsidR="000641F8">
              <w:rPr>
                <w:rFonts w:cs="Times New Roman"/>
                <w:color w:val="000000"/>
                <w:sz w:val="24"/>
                <w:szCs w:val="24"/>
                <w:lang w:val="nl-NL"/>
              </w:rPr>
              <w:t>.</w:t>
            </w:r>
          </w:p>
          <w:p w:rsidR="00F35D5E" w:rsidRPr="004E7BC7" w:rsidRDefault="00F35D5E"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 Hồ sơ, tài liệu liên quan đến dự án đầu tư, tài sản chuyển giao;</w:t>
            </w:r>
          </w:p>
          <w:p w:rsidR="00F35D5E" w:rsidRPr="004E7BC7" w:rsidRDefault="00F35D5E"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 Các văn bản chỉ đạo có liên quan của cấp có thẩm quyền;</w:t>
            </w:r>
          </w:p>
          <w:p w:rsidR="00F35D5E" w:rsidRPr="004E7BC7" w:rsidRDefault="00F35D5E"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w:t>
            </w:r>
            <w:r w:rsidRPr="004E7BC7">
              <w:rPr>
                <w:rFonts w:cs="Times New Roman"/>
                <w:color w:val="000000"/>
                <w:sz w:val="24"/>
                <w:szCs w:val="24"/>
                <w:lang w:val="vi-VN"/>
              </w:rPr>
              <w:t xml:space="preserve"> Báo cáo đánh giá thực trạng tài chính và kết quả hoạt động sản xuất, kinh doanh của doanh nghiệp</w:t>
            </w:r>
            <w:r w:rsidRPr="004E7BC7">
              <w:rPr>
                <w:rFonts w:cs="Times New Roman"/>
                <w:color w:val="000000"/>
                <w:sz w:val="24"/>
                <w:szCs w:val="24"/>
              </w:rPr>
              <w:t xml:space="preserve"> kèm theo </w:t>
            </w:r>
            <w:r w:rsidRPr="004E7BC7">
              <w:rPr>
                <w:rFonts w:cs="Times New Roman"/>
                <w:color w:val="000000"/>
                <w:sz w:val="24"/>
                <w:szCs w:val="24"/>
                <w:lang w:val="vi-VN"/>
              </w:rPr>
              <w:t xml:space="preserve">báo cáo tài chính đã được kiểm toán </w:t>
            </w:r>
            <w:r w:rsidRPr="004E7BC7">
              <w:rPr>
                <w:rFonts w:cs="Times New Roman"/>
                <w:color w:val="000000"/>
                <w:sz w:val="24"/>
                <w:szCs w:val="24"/>
              </w:rPr>
              <w:t xml:space="preserve">của </w:t>
            </w:r>
            <w:r w:rsidRPr="004E7BC7">
              <w:rPr>
                <w:rFonts w:cs="Times New Roman"/>
                <w:color w:val="000000"/>
                <w:sz w:val="24"/>
                <w:szCs w:val="24"/>
                <w:lang w:val="vi-VN"/>
              </w:rPr>
              <w:t xml:space="preserve">năm liền kề trước năm xác định </w:t>
            </w:r>
            <w:r w:rsidRPr="004E7BC7">
              <w:rPr>
                <w:rFonts w:cs="Times New Roman"/>
                <w:color w:val="000000"/>
                <w:sz w:val="24"/>
                <w:szCs w:val="24"/>
              </w:rPr>
              <w:t>chuyển giao;</w:t>
            </w:r>
          </w:p>
          <w:p w:rsidR="00F35D5E" w:rsidRPr="004E7BC7" w:rsidRDefault="00F35D5E"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lang w:val="vi-VN"/>
              </w:rPr>
              <w:t xml:space="preserve">Trong thời hạn </w:t>
            </w:r>
            <w:r w:rsidRPr="004E7BC7">
              <w:rPr>
                <w:rFonts w:cs="Times New Roman"/>
                <w:color w:val="000000"/>
                <w:sz w:val="24"/>
                <w:szCs w:val="24"/>
              </w:rPr>
              <w:t>20</w:t>
            </w:r>
            <w:r w:rsidRPr="004E7BC7">
              <w:rPr>
                <w:rFonts w:cs="Times New Roman"/>
                <w:color w:val="000000"/>
                <w:sz w:val="24"/>
                <w:szCs w:val="24"/>
                <w:lang w:val="vi-VN"/>
              </w:rPr>
              <w:t xml:space="preserve"> ngày làm việc kể từ ngày nhận được </w:t>
            </w:r>
            <w:r w:rsidRPr="004E7BC7">
              <w:rPr>
                <w:rFonts w:cs="Times New Roman"/>
                <w:color w:val="000000"/>
                <w:sz w:val="24"/>
                <w:szCs w:val="24"/>
              </w:rPr>
              <w:t>hồ sơ</w:t>
            </w:r>
            <w:r w:rsidRPr="004E7BC7">
              <w:rPr>
                <w:rFonts w:cs="Times New Roman"/>
                <w:color w:val="000000"/>
                <w:sz w:val="24"/>
                <w:szCs w:val="24"/>
                <w:lang w:val="vi-VN"/>
              </w:rPr>
              <w:t xml:space="preserve"> đề </w:t>
            </w:r>
            <w:r w:rsidRPr="004E7BC7">
              <w:rPr>
                <w:rFonts w:cs="Times New Roman"/>
                <w:color w:val="000000"/>
                <w:sz w:val="24"/>
                <w:szCs w:val="24"/>
              </w:rPr>
              <w:t>xuất</w:t>
            </w:r>
            <w:r w:rsidRPr="004E7BC7">
              <w:rPr>
                <w:rFonts w:cs="Times New Roman"/>
                <w:color w:val="000000"/>
                <w:sz w:val="24"/>
                <w:szCs w:val="24"/>
                <w:lang w:val="vi-VN"/>
              </w:rPr>
              <w:t xml:space="preserve"> của</w:t>
            </w:r>
            <w:r w:rsidRPr="004E7BC7">
              <w:rPr>
                <w:rFonts w:cs="Times New Roman"/>
                <w:color w:val="000000"/>
                <w:sz w:val="24"/>
                <w:szCs w:val="24"/>
              </w:rPr>
              <w:t xml:space="preserve"> doanh nghiệp, </w:t>
            </w:r>
            <w:r w:rsidRPr="004E7BC7">
              <w:rPr>
                <w:rFonts w:cs="Times New Roman"/>
                <w:color w:val="000000"/>
                <w:sz w:val="24"/>
                <w:szCs w:val="24"/>
                <w:lang w:val="vi-VN"/>
              </w:rPr>
              <w:t>cơ quan</w:t>
            </w:r>
            <w:r w:rsidRPr="004E7BC7">
              <w:rPr>
                <w:rFonts w:cs="Times New Roman"/>
                <w:color w:val="000000"/>
                <w:sz w:val="24"/>
                <w:szCs w:val="24"/>
              </w:rPr>
              <w:t xml:space="preserve"> đại diện</w:t>
            </w:r>
            <w:r w:rsidRPr="004E7BC7">
              <w:rPr>
                <w:rFonts w:cs="Times New Roman"/>
                <w:color w:val="000000"/>
                <w:sz w:val="24"/>
                <w:szCs w:val="24"/>
                <w:lang w:val="vi-VN"/>
              </w:rPr>
              <w:t xml:space="preserve"> chủ sở hữu </w:t>
            </w:r>
            <w:r w:rsidRPr="004E7BC7">
              <w:rPr>
                <w:rFonts w:cs="Times New Roman"/>
                <w:color w:val="000000"/>
                <w:sz w:val="24"/>
                <w:szCs w:val="24"/>
              </w:rPr>
              <w:t xml:space="preserve">lấy ý kiến của cơ quan tài chính cùng cấp (về phương án tài chính khi chuyển giao) và các cơ quan có liên quan (nếu cần) </w:t>
            </w:r>
            <w:r w:rsidRPr="004E7BC7">
              <w:rPr>
                <w:rFonts w:cs="Times New Roman"/>
                <w:color w:val="000000"/>
                <w:sz w:val="24"/>
                <w:szCs w:val="24"/>
                <w:lang w:val="vi-VN"/>
              </w:rPr>
              <w:t>về phương án chuyển giao.</w:t>
            </w:r>
            <w:r w:rsidRPr="004E7BC7">
              <w:rPr>
                <w:rFonts w:cs="Times New Roman"/>
                <w:color w:val="000000"/>
                <w:sz w:val="24"/>
                <w:szCs w:val="24"/>
              </w:rPr>
              <w:t xml:space="preserve"> </w:t>
            </w:r>
            <w:r w:rsidRPr="004E7BC7">
              <w:rPr>
                <w:rFonts w:cs="Times New Roman"/>
                <w:color w:val="000000"/>
                <w:sz w:val="24"/>
                <w:szCs w:val="24"/>
                <w:lang w:val="vi-VN"/>
              </w:rPr>
              <w:t>Trường hợp cơ quan</w:t>
            </w:r>
            <w:r w:rsidRPr="004E7BC7">
              <w:rPr>
                <w:rFonts w:cs="Times New Roman"/>
                <w:color w:val="000000"/>
                <w:sz w:val="24"/>
                <w:szCs w:val="24"/>
              </w:rPr>
              <w:t xml:space="preserve"> đại diện</w:t>
            </w:r>
            <w:r w:rsidRPr="004E7BC7">
              <w:rPr>
                <w:rFonts w:cs="Times New Roman"/>
                <w:color w:val="000000"/>
                <w:sz w:val="24"/>
                <w:szCs w:val="24"/>
                <w:lang w:val="vi-VN"/>
              </w:rPr>
              <w:t xml:space="preserve"> chủ sở hữu không chấp nhận đề </w:t>
            </w:r>
            <w:r w:rsidRPr="004E7BC7">
              <w:rPr>
                <w:rFonts w:cs="Times New Roman"/>
                <w:color w:val="000000"/>
                <w:sz w:val="24"/>
                <w:szCs w:val="24"/>
              </w:rPr>
              <w:t>xuất</w:t>
            </w:r>
            <w:r w:rsidRPr="004E7BC7">
              <w:rPr>
                <w:rFonts w:cs="Times New Roman"/>
                <w:color w:val="000000"/>
                <w:sz w:val="24"/>
                <w:szCs w:val="24"/>
                <w:lang w:val="vi-VN"/>
              </w:rPr>
              <w:t xml:space="preserve"> chuyển giao thì phải có văn bản (nêu rõ lý do) trả lời trong thời hạn 15 ngày làm việc kể từ ngày nhận được </w:t>
            </w:r>
            <w:r w:rsidRPr="004E7BC7">
              <w:rPr>
                <w:rFonts w:cs="Times New Roman"/>
                <w:color w:val="000000"/>
                <w:sz w:val="24"/>
                <w:szCs w:val="24"/>
              </w:rPr>
              <w:t>hồ sơ đề xuất của doanh nghiệp</w:t>
            </w:r>
            <w:r w:rsidRPr="004E7BC7">
              <w:rPr>
                <w:rFonts w:cs="Times New Roman"/>
                <w:color w:val="000000"/>
                <w:sz w:val="24"/>
                <w:szCs w:val="24"/>
                <w:lang w:val="vi-VN"/>
              </w:rPr>
              <w:t>.</w:t>
            </w:r>
          </w:p>
          <w:p w:rsidR="00F35D5E" w:rsidRPr="004E7BC7" w:rsidRDefault="00F35D5E"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Căn cứ ý kiến tham gia bằng văn bản của cơ quan tài chính cùng cấp và các cơ quan có liên quan (nếu có) cơ quan đại diện chủ sở hữu ban hành Quyết định chuyển giao. Quyết định chuyển giao bao gồm các nội dung sau: số lượng, giá trị tài sản chuyển giao; nội dung xử lý tài chính, hạch toán của các bên; các vấn đề cần tiếp tục xử lý; các quyền, nghĩa vụ và trách nhiệm của các bên…</w:t>
            </w:r>
          </w:p>
          <w:p w:rsidR="00F35D5E" w:rsidRPr="004E7BC7" w:rsidRDefault="00F35D5E"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 xml:space="preserve">b) Thực hiện chuyển giao sau khi cơ quan đại diện chủ sở hữu ban hành </w:t>
            </w:r>
            <w:r w:rsidRPr="004E7BC7">
              <w:rPr>
                <w:rFonts w:cs="Times New Roman"/>
                <w:color w:val="000000"/>
                <w:sz w:val="24"/>
                <w:szCs w:val="24"/>
              </w:rPr>
              <w:lastRenderedPageBreak/>
              <w:t>Quyết định chuyển giao:</w:t>
            </w:r>
          </w:p>
          <w:p w:rsidR="00F35D5E" w:rsidRPr="004E7BC7" w:rsidRDefault="00F35D5E" w:rsidP="004E7BC7">
            <w:pPr>
              <w:widowControl w:val="0"/>
              <w:spacing w:after="0" w:line="240" w:lineRule="auto"/>
              <w:ind w:right="145" w:firstLine="284"/>
              <w:rPr>
                <w:rFonts w:eastAsia="Wingdings" w:cs="Times New Roman"/>
                <w:color w:val="000000"/>
                <w:sz w:val="24"/>
                <w:szCs w:val="24"/>
              </w:rPr>
            </w:pPr>
            <w:r w:rsidRPr="004E7BC7">
              <w:rPr>
                <w:rFonts w:eastAsia="Wingdings" w:cs="Times New Roman"/>
                <w:color w:val="000000"/>
                <w:sz w:val="24"/>
                <w:szCs w:val="24"/>
              </w:rPr>
              <w:t>- Thành phần chuyển giao: Cơ quan đại diện chủ sở hữu; Doanh nghiệp chuyển giao và doanh nghiệp nhận chuyển giao; Tổ chức, cá nhân có liên quan đến công tác chuyển giao quyền đại diện chủ sở hữu vốn tại doanh nghiệp theo quy định.</w:t>
            </w:r>
          </w:p>
          <w:p w:rsidR="00F35D5E" w:rsidRPr="004E7BC7" w:rsidRDefault="00F35D5E" w:rsidP="004E7BC7">
            <w:pPr>
              <w:widowControl w:val="0"/>
              <w:spacing w:after="0" w:line="240" w:lineRule="auto"/>
              <w:ind w:right="145" w:firstLine="284"/>
              <w:rPr>
                <w:rFonts w:eastAsia="Wingdings" w:cs="Times New Roman"/>
                <w:color w:val="000000"/>
                <w:sz w:val="24"/>
                <w:szCs w:val="24"/>
              </w:rPr>
            </w:pPr>
            <w:r w:rsidRPr="004E7BC7">
              <w:rPr>
                <w:rFonts w:eastAsia="Wingdings" w:cs="Times New Roman"/>
                <w:color w:val="000000"/>
                <w:sz w:val="24"/>
                <w:szCs w:val="24"/>
              </w:rPr>
              <w:t>- Căn cứ Hồ sơ chuyển giao, cơ quan đại diện chủ sở hữu chỉ đạo các bộ phận chuyên môn phối hợp với doanh nghiệp thuộc diện chuyển giao thẩm định thông tin, số liệu tại Hồ sơ chuyển giao; lập Biên bản chuyển giao và báo cáo lãnh đạo cơ quan đại diện chủ sở hữu hoặc người được ủy quyền ký Biên bản chuyển giao.</w:t>
            </w:r>
          </w:p>
          <w:p w:rsidR="00F35D5E" w:rsidRPr="004E7BC7" w:rsidRDefault="00F35D5E" w:rsidP="004E7BC7">
            <w:pPr>
              <w:widowControl w:val="0"/>
              <w:spacing w:after="0" w:line="240" w:lineRule="auto"/>
              <w:ind w:right="145" w:firstLine="284"/>
              <w:rPr>
                <w:rFonts w:eastAsia="Wingdings" w:cs="Times New Roman"/>
                <w:color w:val="000000"/>
                <w:sz w:val="24"/>
                <w:szCs w:val="24"/>
              </w:rPr>
            </w:pPr>
            <w:r w:rsidRPr="004E7BC7">
              <w:rPr>
                <w:rFonts w:eastAsia="Wingdings" w:cs="Times New Roman"/>
                <w:color w:val="000000"/>
                <w:sz w:val="24"/>
                <w:szCs w:val="24"/>
              </w:rPr>
              <w:t>- Sau khi ký Biên bản chuyển giao, doanh nghiệp chuyển giao gửi hồ sơ cho cơ quan đại diện chủ sở hữu, doanh nghiệp nhận chuyển giao và lưu tại doanh nghiệp chuyển giao 01 bộ hồ sơ;</w:t>
            </w:r>
          </w:p>
          <w:p w:rsidR="00F35D5E" w:rsidRPr="004E7BC7" w:rsidRDefault="00F35D5E" w:rsidP="004E7BC7">
            <w:pPr>
              <w:pStyle w:val="NormalWeb"/>
              <w:widowControl w:val="0"/>
              <w:spacing w:before="0" w:beforeAutospacing="0" w:after="0" w:afterAutospacing="0"/>
              <w:ind w:right="145" w:firstLine="284"/>
              <w:jc w:val="both"/>
              <w:rPr>
                <w:color w:val="000000"/>
                <w:lang w:val="nl-NL"/>
              </w:rPr>
            </w:pPr>
            <w:r w:rsidRPr="004E7BC7">
              <w:rPr>
                <w:color w:val="000000"/>
              </w:rPr>
              <w:t>2</w:t>
            </w:r>
            <w:r w:rsidRPr="004E7BC7">
              <w:rPr>
                <w:color w:val="000000"/>
                <w:lang w:val="nl-NL"/>
              </w:rPr>
              <w:t>. Chuyển giao dự án đầu tư, vốn, tài sản giữa các doanh nghiệp do Nhà nước nắm giữ 100% vốn điều lệ không cùng cơ quan đại diện chủ sở hữu:</w:t>
            </w:r>
          </w:p>
          <w:p w:rsidR="00F35D5E" w:rsidRPr="004E7BC7" w:rsidRDefault="00F35D5E" w:rsidP="004E7BC7">
            <w:pPr>
              <w:pStyle w:val="NormalWeb"/>
              <w:widowControl w:val="0"/>
              <w:spacing w:before="0" w:beforeAutospacing="0" w:after="0" w:afterAutospacing="0"/>
              <w:ind w:right="145" w:firstLine="284"/>
              <w:jc w:val="both"/>
              <w:rPr>
                <w:color w:val="000000"/>
                <w:lang w:val="nl-NL"/>
              </w:rPr>
            </w:pPr>
            <w:r w:rsidRPr="004E7BC7">
              <w:rPr>
                <w:color w:val="000000"/>
                <w:lang w:val="nl-NL"/>
              </w:rPr>
              <w:t>a) Cơ quan đại diện chủ sở hữu của doanh nghiệp có nhu cầu chuyển giao hoặc nhận chuyển giao lập hồ sơ đề xuất chuyển giao, gửi lấy ý kiến cơ quan đại diện chủ sở hữu của doanh nghiệp dự kiến nhận chuyển giao hoặc chuyển giao. Hồ sơ đề xuất chuyển giao gồm:</w:t>
            </w:r>
          </w:p>
          <w:p w:rsidR="00F35D5E" w:rsidRPr="004E7BC7" w:rsidRDefault="00F35D5E"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w:t>
            </w:r>
            <w:r w:rsidRPr="004E7BC7">
              <w:rPr>
                <w:rFonts w:cs="Times New Roman"/>
                <w:color w:val="000000"/>
                <w:sz w:val="24"/>
                <w:szCs w:val="24"/>
                <w:lang w:val="vi-VN"/>
              </w:rPr>
              <w:t xml:space="preserve"> Văn bản </w:t>
            </w:r>
            <w:r w:rsidRPr="004E7BC7">
              <w:rPr>
                <w:rFonts w:cs="Times New Roman"/>
                <w:color w:val="000000"/>
                <w:sz w:val="24"/>
                <w:szCs w:val="24"/>
              </w:rPr>
              <w:t xml:space="preserve">đề xuất, giải trình </w:t>
            </w:r>
            <w:r w:rsidRPr="004E7BC7">
              <w:rPr>
                <w:rFonts w:cs="Times New Roman"/>
                <w:color w:val="000000"/>
                <w:sz w:val="24"/>
                <w:szCs w:val="24"/>
                <w:lang w:val="vi-VN"/>
              </w:rPr>
              <w:t xml:space="preserve">về mục tiêu, sự cần thiết, hiệu quả kinh tế - xã hội của việc </w:t>
            </w:r>
            <w:r w:rsidRPr="004E7BC7">
              <w:rPr>
                <w:rFonts w:cs="Times New Roman"/>
                <w:color w:val="000000"/>
                <w:sz w:val="24"/>
                <w:szCs w:val="24"/>
              </w:rPr>
              <w:t xml:space="preserve">chuyển giao hoặc nhận chuyển giao, các vấn đề cần tiếp tục xử lý và quyền, trách nhiệm của các bên; </w:t>
            </w:r>
          </w:p>
          <w:p w:rsidR="00F35D5E" w:rsidRPr="004E7BC7" w:rsidRDefault="00F35D5E"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 Hồ sơ, tài liệu liên quan đến dự án đầu tư, tài sản chuyển giao;</w:t>
            </w:r>
          </w:p>
          <w:p w:rsidR="00F35D5E" w:rsidRPr="004E7BC7" w:rsidRDefault="00F35D5E"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 Các văn bản chỉ đạo có liên quan của cấp có thẩm quyền;</w:t>
            </w:r>
          </w:p>
          <w:p w:rsidR="00F35D5E" w:rsidRPr="004E7BC7" w:rsidRDefault="00F35D5E"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w:t>
            </w:r>
            <w:r w:rsidRPr="004E7BC7">
              <w:rPr>
                <w:rFonts w:cs="Times New Roman"/>
                <w:color w:val="000000"/>
                <w:sz w:val="24"/>
                <w:szCs w:val="24"/>
                <w:lang w:val="vi-VN"/>
              </w:rPr>
              <w:t xml:space="preserve"> Báo cáo đánh giá thực trạng tài chính và kết quả hoạt động sản xuất, kinh doanh của doanh nghiệp</w:t>
            </w:r>
            <w:r w:rsidRPr="004E7BC7">
              <w:rPr>
                <w:rFonts w:cs="Times New Roman"/>
                <w:color w:val="000000"/>
                <w:sz w:val="24"/>
                <w:szCs w:val="24"/>
              </w:rPr>
              <w:t xml:space="preserve"> kèm theo </w:t>
            </w:r>
            <w:r w:rsidRPr="004E7BC7">
              <w:rPr>
                <w:rFonts w:cs="Times New Roman"/>
                <w:color w:val="000000"/>
                <w:sz w:val="24"/>
                <w:szCs w:val="24"/>
                <w:lang w:val="vi-VN"/>
              </w:rPr>
              <w:t xml:space="preserve">báo cáo tài chính đã được kiểm toán </w:t>
            </w:r>
            <w:r w:rsidRPr="004E7BC7">
              <w:rPr>
                <w:rFonts w:cs="Times New Roman"/>
                <w:color w:val="000000"/>
                <w:sz w:val="24"/>
                <w:szCs w:val="24"/>
              </w:rPr>
              <w:t xml:space="preserve">của </w:t>
            </w:r>
            <w:r w:rsidRPr="004E7BC7">
              <w:rPr>
                <w:rFonts w:cs="Times New Roman"/>
                <w:color w:val="000000"/>
                <w:sz w:val="24"/>
                <w:szCs w:val="24"/>
                <w:lang w:val="vi-VN"/>
              </w:rPr>
              <w:t xml:space="preserve">năm liền kề trước năm xác định </w:t>
            </w:r>
            <w:r w:rsidRPr="004E7BC7">
              <w:rPr>
                <w:rFonts w:cs="Times New Roman"/>
                <w:color w:val="000000"/>
                <w:sz w:val="24"/>
                <w:szCs w:val="24"/>
              </w:rPr>
              <w:t>chuyển giao;</w:t>
            </w:r>
          </w:p>
          <w:p w:rsidR="00F35D5E" w:rsidRPr="004E7BC7" w:rsidRDefault="00F35D5E"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 xml:space="preserve">b) </w:t>
            </w:r>
            <w:r w:rsidRPr="004E7BC7">
              <w:rPr>
                <w:rFonts w:cs="Times New Roman"/>
                <w:color w:val="000000"/>
                <w:sz w:val="24"/>
                <w:szCs w:val="24"/>
                <w:lang w:val="vi-VN"/>
              </w:rPr>
              <w:t xml:space="preserve">Trong thời hạn </w:t>
            </w:r>
            <w:r w:rsidRPr="004E7BC7">
              <w:rPr>
                <w:rFonts w:cs="Times New Roman"/>
                <w:color w:val="000000"/>
                <w:sz w:val="24"/>
                <w:szCs w:val="24"/>
              </w:rPr>
              <w:t>20</w:t>
            </w:r>
            <w:r w:rsidRPr="004E7BC7">
              <w:rPr>
                <w:rFonts w:cs="Times New Roman"/>
                <w:color w:val="000000"/>
                <w:sz w:val="24"/>
                <w:szCs w:val="24"/>
                <w:lang w:val="vi-VN"/>
              </w:rPr>
              <w:t xml:space="preserve"> ngày làm việc kể từ ngày nhận được </w:t>
            </w:r>
            <w:r w:rsidRPr="004E7BC7">
              <w:rPr>
                <w:rFonts w:cs="Times New Roman"/>
                <w:color w:val="000000"/>
                <w:sz w:val="24"/>
                <w:szCs w:val="24"/>
              </w:rPr>
              <w:t xml:space="preserve">văn bản đề nghị của cơ quan đại diện chủ sở hữu lấy ý kiến, cơ quan đại diện chủ sở hữu được lấy ý kiến có ý kiến về phương </w:t>
            </w:r>
            <w:proofErr w:type="gramStart"/>
            <w:r w:rsidRPr="004E7BC7">
              <w:rPr>
                <w:rFonts w:cs="Times New Roman"/>
                <w:color w:val="000000"/>
                <w:sz w:val="24"/>
                <w:szCs w:val="24"/>
              </w:rPr>
              <w:t>án</w:t>
            </w:r>
            <w:proofErr w:type="gramEnd"/>
            <w:r w:rsidRPr="004E7BC7">
              <w:rPr>
                <w:rFonts w:cs="Times New Roman"/>
                <w:color w:val="000000"/>
                <w:sz w:val="24"/>
                <w:szCs w:val="24"/>
              </w:rPr>
              <w:t xml:space="preserve"> đề xuất chuyển giao.</w:t>
            </w:r>
          </w:p>
          <w:p w:rsidR="00F35D5E" w:rsidRPr="004E7BC7" w:rsidRDefault="00F35D5E"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lang w:val="vi-VN"/>
              </w:rPr>
              <w:t xml:space="preserve">Trường hợp cơ quan đại diện chủ sở hữu </w:t>
            </w:r>
            <w:r w:rsidRPr="004E7BC7">
              <w:rPr>
                <w:rFonts w:cs="Times New Roman"/>
                <w:color w:val="000000"/>
                <w:sz w:val="24"/>
                <w:szCs w:val="24"/>
              </w:rPr>
              <w:t xml:space="preserve">được lấy ý kiến </w:t>
            </w:r>
            <w:r w:rsidRPr="004E7BC7">
              <w:rPr>
                <w:rFonts w:cs="Times New Roman"/>
                <w:color w:val="000000"/>
                <w:sz w:val="24"/>
                <w:szCs w:val="24"/>
                <w:lang w:val="vi-VN"/>
              </w:rPr>
              <w:t xml:space="preserve">không chấp nhận đề </w:t>
            </w:r>
            <w:r w:rsidRPr="004E7BC7">
              <w:rPr>
                <w:rFonts w:cs="Times New Roman"/>
                <w:color w:val="000000"/>
                <w:sz w:val="24"/>
                <w:szCs w:val="24"/>
              </w:rPr>
              <w:t>xuất</w:t>
            </w:r>
            <w:r w:rsidRPr="004E7BC7">
              <w:rPr>
                <w:rFonts w:cs="Times New Roman"/>
                <w:color w:val="000000"/>
                <w:sz w:val="24"/>
                <w:szCs w:val="24"/>
                <w:lang w:val="vi-VN"/>
              </w:rPr>
              <w:t xml:space="preserve"> chuyển giao thì phải có văn bản (nêu rõ lý do) trả lời trong thời hạn 15 ngày làm việc kể từ ngày nhận được </w:t>
            </w:r>
            <w:r w:rsidRPr="004E7BC7">
              <w:rPr>
                <w:rFonts w:cs="Times New Roman"/>
                <w:color w:val="000000"/>
                <w:sz w:val="24"/>
                <w:szCs w:val="24"/>
              </w:rPr>
              <w:t>văn bản đề nghị của cơ quan đại diện chủ sở hữu lấy ý kiến</w:t>
            </w:r>
            <w:r w:rsidRPr="004E7BC7">
              <w:rPr>
                <w:rFonts w:cs="Times New Roman"/>
                <w:color w:val="000000"/>
                <w:sz w:val="24"/>
                <w:szCs w:val="24"/>
                <w:lang w:val="vi-VN"/>
              </w:rPr>
              <w:t>.</w:t>
            </w:r>
          </w:p>
          <w:p w:rsidR="00F35D5E" w:rsidRPr="004E7BC7" w:rsidRDefault="00F35D5E"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 xml:space="preserve">c) </w:t>
            </w:r>
            <w:r w:rsidRPr="004E7BC7">
              <w:rPr>
                <w:rFonts w:cs="Times New Roman"/>
                <w:color w:val="000000"/>
                <w:sz w:val="24"/>
                <w:szCs w:val="24"/>
                <w:lang w:val="vi-VN"/>
              </w:rPr>
              <w:t xml:space="preserve">Trong thời hạn </w:t>
            </w:r>
            <w:r w:rsidRPr="004E7BC7">
              <w:rPr>
                <w:rFonts w:cs="Times New Roman"/>
                <w:color w:val="000000"/>
                <w:sz w:val="24"/>
                <w:szCs w:val="24"/>
              </w:rPr>
              <w:t>30</w:t>
            </w:r>
            <w:r w:rsidRPr="004E7BC7">
              <w:rPr>
                <w:rFonts w:cs="Times New Roman"/>
                <w:color w:val="000000"/>
                <w:sz w:val="24"/>
                <w:szCs w:val="24"/>
                <w:lang w:val="vi-VN"/>
              </w:rPr>
              <w:t xml:space="preserve"> ngày làm việc kể từ ngày nhận được </w:t>
            </w:r>
            <w:r w:rsidRPr="004E7BC7">
              <w:rPr>
                <w:rFonts w:cs="Times New Roman"/>
                <w:color w:val="000000"/>
                <w:sz w:val="24"/>
                <w:szCs w:val="24"/>
              </w:rPr>
              <w:t xml:space="preserve">ý kiến tham gia </w:t>
            </w:r>
            <w:r w:rsidRPr="004E7BC7">
              <w:rPr>
                <w:rFonts w:cs="Times New Roman"/>
                <w:color w:val="000000"/>
                <w:sz w:val="24"/>
                <w:szCs w:val="24"/>
              </w:rPr>
              <w:lastRenderedPageBreak/>
              <w:t>của cơ quan đại diện chủ sở hữu được lấy ý kiến, cơ quan đại diện chủ sở hữu</w:t>
            </w:r>
            <w:r w:rsidRPr="004E7BC7">
              <w:rPr>
                <w:rFonts w:cs="Times New Roman"/>
                <w:color w:val="000000"/>
                <w:sz w:val="24"/>
                <w:szCs w:val="24"/>
                <w:lang w:val="nl-NL"/>
              </w:rPr>
              <w:t xml:space="preserve"> của doanh nghiệp có nhu cầu chuyển giao hoặc nhận chuyển giao hoàn thiện phương án đề xuất, lấy ý kiến tham gia của cơ quan </w:t>
            </w:r>
            <w:r w:rsidRPr="004E7BC7">
              <w:rPr>
                <w:rFonts w:cs="Times New Roman"/>
                <w:color w:val="000000"/>
                <w:sz w:val="24"/>
                <w:szCs w:val="24"/>
              </w:rPr>
              <w:t xml:space="preserve">tài chính cùng cấp (về phương án tài chính khi chuyển giao) và các cơ quan có liên quan (nếu cần) để tổng hợp, báo cáo Thủ tướng Chính phủ xem xét, quyết định chủ trương chuyển giao. </w:t>
            </w:r>
          </w:p>
          <w:p w:rsidR="00F35D5E" w:rsidRPr="004E7BC7" w:rsidRDefault="00F35D5E"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d) Thực hiện chuyển giao sau khi Thủ tướng Chính phủ quyết định chủ trương chuyển giao:</w:t>
            </w:r>
          </w:p>
          <w:p w:rsidR="00F35D5E" w:rsidRPr="004E7BC7" w:rsidRDefault="00F35D5E" w:rsidP="004E7BC7">
            <w:pPr>
              <w:widowControl w:val="0"/>
              <w:spacing w:after="0" w:line="240" w:lineRule="auto"/>
              <w:ind w:right="145" w:firstLine="284"/>
              <w:rPr>
                <w:rFonts w:eastAsia="Wingdings" w:cs="Times New Roman"/>
                <w:color w:val="000000"/>
                <w:sz w:val="24"/>
                <w:szCs w:val="24"/>
              </w:rPr>
            </w:pPr>
            <w:r w:rsidRPr="004E7BC7">
              <w:rPr>
                <w:rFonts w:eastAsia="Wingdings" w:cs="Times New Roman"/>
                <w:color w:val="000000"/>
                <w:sz w:val="24"/>
                <w:szCs w:val="24"/>
              </w:rPr>
              <w:t>- Thành phần chuyển giao: Cơ quan đại diện chủ sở hữu chuyển giao và nhận chuyển giao; Doanh nghiệp chuyển giao và doanh nghiệp nhận chuyển giao; Tổ chức, cá nhân có liên quan đến công tác chuyển giao quyền đại diện chủ sở hữu vốn tại doanh nghiệp theo quy định.</w:t>
            </w:r>
          </w:p>
          <w:p w:rsidR="00F35D5E" w:rsidRPr="004E7BC7" w:rsidRDefault="00F35D5E" w:rsidP="004E7BC7">
            <w:pPr>
              <w:widowControl w:val="0"/>
              <w:spacing w:after="0" w:line="240" w:lineRule="auto"/>
              <w:ind w:right="145" w:firstLine="284"/>
              <w:rPr>
                <w:rFonts w:eastAsia="Wingdings" w:cs="Times New Roman"/>
                <w:color w:val="000000"/>
                <w:sz w:val="24"/>
                <w:szCs w:val="24"/>
              </w:rPr>
            </w:pPr>
            <w:r w:rsidRPr="004E7BC7">
              <w:rPr>
                <w:rFonts w:eastAsia="Wingdings" w:cs="Times New Roman"/>
                <w:color w:val="000000"/>
                <w:sz w:val="24"/>
                <w:szCs w:val="24"/>
              </w:rPr>
              <w:t>- Căn cứ Hồ sơ chuyển giao, cơ quan đại diện chủ sở hữu của doanh nghiệp chuyển giao chỉ đạo các bộ phận chuyên môn phối hợp với doanh nghiệp thẩm định thông tin, số liệu tại Hồ sơ chuyển giao; lập Biên bản chuyển giao và báo cáo lãnh đạo cơ quan đại diện chủ sở hữu hoặc người được ủy quyền ký Biên bản chuyển giao.</w:t>
            </w:r>
          </w:p>
          <w:p w:rsidR="00F35D5E" w:rsidRPr="004E7BC7" w:rsidRDefault="00F35D5E" w:rsidP="004E7BC7">
            <w:pPr>
              <w:widowControl w:val="0"/>
              <w:spacing w:after="0" w:line="240" w:lineRule="auto"/>
              <w:ind w:right="145" w:firstLine="284"/>
              <w:rPr>
                <w:rFonts w:eastAsia="Wingdings" w:cs="Times New Roman"/>
                <w:color w:val="000000"/>
                <w:sz w:val="24"/>
                <w:szCs w:val="24"/>
              </w:rPr>
            </w:pPr>
            <w:r w:rsidRPr="004E7BC7">
              <w:rPr>
                <w:rFonts w:eastAsia="Wingdings" w:cs="Times New Roman"/>
                <w:color w:val="000000"/>
                <w:sz w:val="24"/>
                <w:szCs w:val="24"/>
              </w:rPr>
              <w:t>- Trong thời gian 10 ngày làm việc, cơ quan đại diện chủ sở hữu của doanh nghiệp chuyển giao thống nhất và ký Biên bản chuyển giao với cơ quan đại diện chủ sở hữu của doanh nghiệp nhận chuyển giao.</w:t>
            </w:r>
          </w:p>
          <w:p w:rsidR="00F35D5E" w:rsidRPr="004E7BC7" w:rsidRDefault="00F35D5E" w:rsidP="004E7BC7">
            <w:pPr>
              <w:widowControl w:val="0"/>
              <w:spacing w:after="0" w:line="240" w:lineRule="auto"/>
              <w:ind w:right="145" w:firstLine="284"/>
              <w:rPr>
                <w:rFonts w:eastAsia="Wingdings" w:cs="Times New Roman"/>
                <w:color w:val="000000"/>
                <w:sz w:val="24"/>
                <w:szCs w:val="24"/>
              </w:rPr>
            </w:pPr>
            <w:r w:rsidRPr="004E7BC7">
              <w:rPr>
                <w:rFonts w:eastAsia="Wingdings" w:cs="Times New Roman"/>
                <w:color w:val="000000"/>
                <w:sz w:val="24"/>
                <w:szCs w:val="24"/>
              </w:rPr>
              <w:t>- Sau khi ký Biên bản chuyển giao, doanh nghiệp chuyển giao gửi hồ sơ cho các cơ quan đại diện chủ sở hữu, doanh nghiệp nhận chuyển giao và lưu tại doanh nghiệp chuyển giao 01 bộ hồ sơ;</w:t>
            </w:r>
          </w:p>
          <w:p w:rsidR="00F35D5E" w:rsidRPr="004E7BC7" w:rsidRDefault="00F35D5E" w:rsidP="004E7BC7">
            <w:pPr>
              <w:widowControl w:val="0"/>
              <w:spacing w:after="0" w:line="240" w:lineRule="auto"/>
              <w:ind w:right="145" w:firstLine="284"/>
              <w:rPr>
                <w:rFonts w:cs="Times New Roman"/>
                <w:color w:val="000000"/>
                <w:sz w:val="24"/>
                <w:szCs w:val="24"/>
                <w:shd w:val="clear" w:color="auto" w:fill="FFFFFF"/>
                <w:lang w:val="nl-NL"/>
              </w:rPr>
            </w:pPr>
            <w:r w:rsidRPr="004E7BC7">
              <w:rPr>
                <w:rFonts w:cs="Times New Roman"/>
                <w:color w:val="000000"/>
                <w:sz w:val="24"/>
                <w:szCs w:val="24"/>
                <w:lang w:val="nl-NL"/>
              </w:rPr>
              <w:t xml:space="preserve">3. Chuyển giao vốn của </w:t>
            </w:r>
            <w:r w:rsidRPr="004E7BC7">
              <w:rPr>
                <w:rFonts w:cs="Times New Roman"/>
                <w:color w:val="000000"/>
                <w:sz w:val="24"/>
                <w:szCs w:val="24"/>
                <w:shd w:val="clear" w:color="auto" w:fill="FFFFFF"/>
                <w:lang w:val="nl-NL"/>
              </w:rPr>
              <w:t xml:space="preserve">doanh nghiệp do Nhà nước nắm giữ 100% vốn điều lệ đầu tư </w:t>
            </w:r>
            <w:r w:rsidRPr="004E7BC7">
              <w:rPr>
                <w:rFonts w:cs="Times New Roman"/>
                <w:color w:val="000000"/>
                <w:sz w:val="24"/>
                <w:szCs w:val="24"/>
                <w:lang w:val="nl-NL"/>
              </w:rPr>
              <w:t xml:space="preserve">tại công ty cổ phần, công ty trách nhiệm hữu hạn </w:t>
            </w:r>
            <w:r w:rsidRPr="004E7BC7">
              <w:rPr>
                <w:rFonts w:cs="Times New Roman"/>
                <w:color w:val="000000"/>
                <w:sz w:val="24"/>
                <w:szCs w:val="24"/>
                <w:shd w:val="clear" w:color="auto" w:fill="FFFFFF"/>
                <w:lang w:val="nl-NL"/>
              </w:rPr>
              <w:t>sang cơ quan đại diện chủ sở hữu:</w:t>
            </w:r>
          </w:p>
          <w:p w:rsidR="00F35D5E" w:rsidRPr="000641F8" w:rsidRDefault="00F35D5E" w:rsidP="004E7BC7">
            <w:pPr>
              <w:widowControl w:val="0"/>
              <w:spacing w:after="0" w:line="240" w:lineRule="auto"/>
              <w:ind w:right="145" w:firstLine="284"/>
              <w:rPr>
                <w:rFonts w:cs="Times New Roman"/>
                <w:color w:val="000000"/>
                <w:spacing w:val="-4"/>
                <w:sz w:val="24"/>
                <w:szCs w:val="24"/>
                <w:shd w:val="clear" w:color="auto" w:fill="FFFFFF"/>
                <w:lang w:val="nl-NL"/>
              </w:rPr>
            </w:pPr>
            <w:r w:rsidRPr="000641F8">
              <w:rPr>
                <w:rFonts w:cs="Times New Roman"/>
                <w:color w:val="000000"/>
                <w:spacing w:val="-4"/>
                <w:sz w:val="24"/>
                <w:szCs w:val="24"/>
                <w:shd w:val="clear" w:color="auto" w:fill="FFFFFF"/>
                <w:lang w:val="nl-NL"/>
              </w:rPr>
              <w:t>a) C</w:t>
            </w:r>
            <w:r w:rsidRPr="000641F8">
              <w:rPr>
                <w:rFonts w:cs="Times New Roman"/>
                <w:color w:val="000000"/>
                <w:spacing w:val="-4"/>
                <w:sz w:val="24"/>
                <w:szCs w:val="24"/>
                <w:lang w:val="nl-NL"/>
              </w:rPr>
              <w:t xml:space="preserve">huyển giao vốn của </w:t>
            </w:r>
            <w:r w:rsidRPr="000641F8">
              <w:rPr>
                <w:rFonts w:cs="Times New Roman"/>
                <w:color w:val="000000"/>
                <w:spacing w:val="-4"/>
                <w:sz w:val="24"/>
                <w:szCs w:val="24"/>
                <w:shd w:val="clear" w:color="auto" w:fill="FFFFFF"/>
                <w:lang w:val="nl-NL"/>
              </w:rPr>
              <w:t xml:space="preserve">doanh nghiệp do Nhà nước nắm giữ 100% vốn điều lệ đầu tư </w:t>
            </w:r>
            <w:r w:rsidRPr="000641F8">
              <w:rPr>
                <w:rFonts w:cs="Times New Roman"/>
                <w:color w:val="000000"/>
                <w:spacing w:val="-4"/>
                <w:sz w:val="24"/>
                <w:szCs w:val="24"/>
                <w:lang w:val="nl-NL"/>
              </w:rPr>
              <w:t xml:space="preserve">tại công ty cổ phần, công ty trách nhiệm hữu hạn về cơ quan đại diện chủ sở hữu của </w:t>
            </w:r>
            <w:r w:rsidRPr="000641F8">
              <w:rPr>
                <w:rFonts w:cs="Times New Roman"/>
                <w:color w:val="000000"/>
                <w:spacing w:val="-4"/>
                <w:sz w:val="24"/>
                <w:szCs w:val="24"/>
                <w:shd w:val="clear" w:color="auto" w:fill="FFFFFF"/>
                <w:lang w:val="nl-NL"/>
              </w:rPr>
              <w:t>doanh nghiệp do Nhà nước nắm giữ 100% vốn điều lệ:</w:t>
            </w:r>
          </w:p>
          <w:p w:rsidR="00F35D5E" w:rsidRPr="004E7BC7" w:rsidRDefault="00F35D5E" w:rsidP="004E7BC7">
            <w:pPr>
              <w:widowControl w:val="0"/>
              <w:spacing w:after="0" w:line="240" w:lineRule="auto"/>
              <w:ind w:right="145" w:firstLine="284"/>
              <w:rPr>
                <w:rFonts w:cs="Times New Roman"/>
                <w:color w:val="000000"/>
                <w:sz w:val="24"/>
                <w:szCs w:val="24"/>
                <w:shd w:val="clear" w:color="auto" w:fill="FFFFFF"/>
                <w:lang w:val="nl-NL"/>
              </w:rPr>
            </w:pPr>
            <w:r w:rsidRPr="004E7BC7">
              <w:rPr>
                <w:rFonts w:cs="Times New Roman"/>
                <w:color w:val="000000"/>
                <w:sz w:val="24"/>
                <w:szCs w:val="24"/>
                <w:shd w:val="clear" w:color="auto" w:fill="FFFFFF"/>
                <w:lang w:val="nl-NL"/>
              </w:rPr>
              <w:t xml:space="preserve">- Cơ quan đại diện chủ sở hữu chỉ đạo doanh nghiệp do Nhà nước nắm giữ 100% vốn điều lệ lập hồ sơ đề xuất chuyển giao, gồm: </w:t>
            </w:r>
          </w:p>
          <w:p w:rsidR="00F35D5E" w:rsidRPr="004E7BC7" w:rsidRDefault="00F35D5E"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shd w:val="clear" w:color="auto" w:fill="FFFFFF"/>
                <w:lang w:val="nl-NL"/>
              </w:rPr>
              <w:t xml:space="preserve"> </w:t>
            </w:r>
            <w:r w:rsidRPr="004E7BC7">
              <w:rPr>
                <w:rFonts w:cs="Times New Roman"/>
                <w:color w:val="000000"/>
                <w:sz w:val="24"/>
                <w:szCs w:val="24"/>
              </w:rPr>
              <w:t>+</w:t>
            </w:r>
            <w:r w:rsidRPr="004E7BC7">
              <w:rPr>
                <w:rFonts w:cs="Times New Roman"/>
                <w:color w:val="000000"/>
                <w:sz w:val="24"/>
                <w:szCs w:val="24"/>
                <w:lang w:val="vi-VN"/>
              </w:rPr>
              <w:t xml:space="preserve"> Văn bản </w:t>
            </w:r>
            <w:r w:rsidRPr="004E7BC7">
              <w:rPr>
                <w:rFonts w:cs="Times New Roman"/>
                <w:color w:val="000000"/>
                <w:sz w:val="24"/>
                <w:szCs w:val="24"/>
              </w:rPr>
              <w:t xml:space="preserve">đề xuất, giải trình </w:t>
            </w:r>
            <w:r w:rsidRPr="004E7BC7">
              <w:rPr>
                <w:rFonts w:cs="Times New Roman"/>
                <w:color w:val="000000"/>
                <w:sz w:val="24"/>
                <w:szCs w:val="24"/>
                <w:lang w:val="vi-VN"/>
              </w:rPr>
              <w:t xml:space="preserve">về mục tiêu, sự cần thiết, hiệu quả kinh tế - xã hội của việc </w:t>
            </w:r>
            <w:r w:rsidRPr="004E7BC7">
              <w:rPr>
                <w:rFonts w:cs="Times New Roman"/>
                <w:color w:val="000000"/>
                <w:sz w:val="24"/>
                <w:szCs w:val="24"/>
              </w:rPr>
              <w:t xml:space="preserve">chuyển giao, các vấn đề cần tiếp tục xử lý; quyền, trách nhiệm của doanh nghiệp chuyển giao và kế thừa của chủ sở hữu; </w:t>
            </w:r>
          </w:p>
          <w:p w:rsidR="00F35D5E" w:rsidRPr="004E7BC7" w:rsidRDefault="00F35D5E" w:rsidP="004E7BC7">
            <w:pPr>
              <w:widowControl w:val="0"/>
              <w:spacing w:after="0" w:line="240" w:lineRule="auto"/>
              <w:ind w:right="145" w:firstLine="284"/>
              <w:rPr>
                <w:rFonts w:cs="Times New Roman"/>
                <w:color w:val="000000"/>
                <w:sz w:val="24"/>
                <w:szCs w:val="24"/>
                <w:lang w:val="vi-VN"/>
              </w:rPr>
            </w:pPr>
            <w:r w:rsidRPr="004E7BC7">
              <w:rPr>
                <w:rFonts w:cs="Times New Roman"/>
                <w:color w:val="000000"/>
                <w:sz w:val="24"/>
                <w:szCs w:val="24"/>
              </w:rPr>
              <w:t>+</w:t>
            </w:r>
            <w:r w:rsidRPr="004E7BC7">
              <w:rPr>
                <w:rFonts w:cs="Times New Roman"/>
                <w:color w:val="000000"/>
                <w:sz w:val="24"/>
                <w:szCs w:val="24"/>
                <w:lang w:val="vi-VN"/>
              </w:rPr>
              <w:t xml:space="preserve"> Báo cáo đánh giá thực trạng tài chính và kết quả hoạt động sản xuất, </w:t>
            </w:r>
            <w:r w:rsidRPr="004E7BC7">
              <w:rPr>
                <w:rFonts w:cs="Times New Roman"/>
                <w:color w:val="000000"/>
                <w:sz w:val="24"/>
                <w:szCs w:val="24"/>
                <w:lang w:val="vi-VN"/>
              </w:rPr>
              <w:lastRenderedPageBreak/>
              <w:t>kinh doanh của doanh nghiệp</w:t>
            </w:r>
            <w:r w:rsidRPr="004E7BC7">
              <w:rPr>
                <w:rFonts w:cs="Times New Roman"/>
                <w:color w:val="000000"/>
                <w:sz w:val="24"/>
                <w:szCs w:val="24"/>
              </w:rPr>
              <w:t xml:space="preserve"> chuyển giao kèm theo </w:t>
            </w:r>
            <w:r w:rsidRPr="004E7BC7">
              <w:rPr>
                <w:rFonts w:cs="Times New Roman"/>
                <w:color w:val="000000"/>
                <w:sz w:val="24"/>
                <w:szCs w:val="24"/>
                <w:lang w:val="vi-VN"/>
              </w:rPr>
              <w:t xml:space="preserve">báo cáo tài chính đã được kiểm toán </w:t>
            </w:r>
            <w:r w:rsidRPr="004E7BC7">
              <w:rPr>
                <w:rFonts w:cs="Times New Roman"/>
                <w:color w:val="000000"/>
                <w:sz w:val="24"/>
                <w:szCs w:val="24"/>
              </w:rPr>
              <w:t xml:space="preserve">của </w:t>
            </w:r>
            <w:r w:rsidRPr="004E7BC7">
              <w:rPr>
                <w:rFonts w:cs="Times New Roman"/>
                <w:color w:val="000000"/>
                <w:sz w:val="24"/>
                <w:szCs w:val="24"/>
                <w:lang w:val="vi-VN"/>
              </w:rPr>
              <w:t xml:space="preserve">năm liền kề trước năm xác định </w:t>
            </w:r>
            <w:r w:rsidRPr="004E7BC7">
              <w:rPr>
                <w:rFonts w:cs="Times New Roman"/>
                <w:color w:val="000000"/>
                <w:sz w:val="24"/>
                <w:szCs w:val="24"/>
              </w:rPr>
              <w:t>chuyển giao</w:t>
            </w:r>
            <w:r w:rsidRPr="004E7BC7">
              <w:rPr>
                <w:rFonts w:cs="Times New Roman"/>
                <w:color w:val="000000"/>
                <w:sz w:val="24"/>
                <w:szCs w:val="24"/>
                <w:lang w:val="vi-VN"/>
              </w:rPr>
              <w:t>;</w:t>
            </w:r>
          </w:p>
          <w:p w:rsidR="00F35D5E" w:rsidRPr="004E7BC7" w:rsidRDefault="00F35D5E"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w:t>
            </w:r>
            <w:r w:rsidRPr="004E7BC7">
              <w:rPr>
                <w:rFonts w:cs="Times New Roman"/>
                <w:color w:val="000000"/>
                <w:sz w:val="24"/>
                <w:szCs w:val="24"/>
                <w:lang w:val="vi-VN"/>
              </w:rPr>
              <w:t xml:space="preserve"> Báo cáo đánh giá thực trạng tài chính và kết quả hoạt động sản xuất, kinh doanh của doanh nghiệp</w:t>
            </w:r>
            <w:r w:rsidRPr="004E7BC7">
              <w:rPr>
                <w:rFonts w:cs="Times New Roman"/>
                <w:color w:val="000000"/>
                <w:sz w:val="24"/>
                <w:szCs w:val="24"/>
              </w:rPr>
              <w:t xml:space="preserve"> có cổ phần, vốn góp của doanh nghiệp chuyển giao kèm theo </w:t>
            </w:r>
            <w:r w:rsidRPr="004E7BC7">
              <w:rPr>
                <w:rFonts w:cs="Times New Roman"/>
                <w:color w:val="000000"/>
                <w:sz w:val="24"/>
                <w:szCs w:val="24"/>
                <w:lang w:val="vi-VN"/>
              </w:rPr>
              <w:t xml:space="preserve">báo cáo tài chính đã được kiểm toán </w:t>
            </w:r>
            <w:r w:rsidRPr="004E7BC7">
              <w:rPr>
                <w:rFonts w:cs="Times New Roman"/>
                <w:color w:val="000000"/>
                <w:sz w:val="24"/>
                <w:szCs w:val="24"/>
              </w:rPr>
              <w:t xml:space="preserve">của </w:t>
            </w:r>
            <w:r w:rsidRPr="004E7BC7">
              <w:rPr>
                <w:rFonts w:cs="Times New Roman"/>
                <w:color w:val="000000"/>
                <w:sz w:val="24"/>
                <w:szCs w:val="24"/>
                <w:lang w:val="vi-VN"/>
              </w:rPr>
              <w:t xml:space="preserve">năm liền kề trước năm xác định </w:t>
            </w:r>
            <w:r w:rsidRPr="004E7BC7">
              <w:rPr>
                <w:rFonts w:cs="Times New Roman"/>
                <w:color w:val="000000"/>
                <w:sz w:val="24"/>
                <w:szCs w:val="24"/>
              </w:rPr>
              <w:t>chuyển giao;</w:t>
            </w:r>
          </w:p>
          <w:p w:rsidR="00F35D5E" w:rsidRPr="004E7BC7" w:rsidRDefault="00F35D5E"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 Các văn bản chỉ đạo của cấp có thẩm quyền liên quan đến việc chuyển giao (nếu có);</w:t>
            </w:r>
          </w:p>
          <w:p w:rsidR="00F35D5E" w:rsidRPr="004E7BC7" w:rsidRDefault="00F35D5E"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shd w:val="clear" w:color="auto" w:fill="FFFFFF"/>
                <w:lang w:val="nl-NL"/>
              </w:rPr>
              <w:t xml:space="preserve">- Trong thời hạn 20 ngày làm việc kể từ ngày nhận được hồ sơ đề xuất chuyển giao, </w:t>
            </w:r>
            <w:r w:rsidRPr="004E7BC7">
              <w:rPr>
                <w:rFonts w:eastAsia="Wingdings" w:cs="Times New Roman"/>
                <w:color w:val="000000"/>
                <w:sz w:val="24"/>
                <w:szCs w:val="24"/>
              </w:rPr>
              <w:t xml:space="preserve">cơ quan đại diện chủ sở hữu chỉ đạo các bộ phận chuyên môn phối hợp với doanh nghiệp thẩm định thông tin, số liệu tại Hồ sơ chuyển giao; báo cáo cơ quan đại diện chủ sở hữu ra Quyết định chuyển giao. </w:t>
            </w:r>
            <w:r w:rsidRPr="004E7BC7">
              <w:rPr>
                <w:rFonts w:cs="Times New Roman"/>
                <w:color w:val="000000"/>
                <w:sz w:val="24"/>
                <w:szCs w:val="24"/>
              </w:rPr>
              <w:t>Quyết định chuyển giao bao gồm các nội dung sau: số lượng, giá trị trên sổ sách kế toán cổ phần, vốn góp chuyển giao (đối với cổ phần chuyển giao thì bao gồm cả giá trị thị trường tại thời điểm chuyển giao); nội dung xử lý tài chính của doanh nghiệp chuyển giao; các vấn đề cần tiếp tục xử lý; các quyền, nghĩa vụ và trách nhiệm của các bên…</w:t>
            </w:r>
          </w:p>
          <w:p w:rsidR="00F35D5E" w:rsidRPr="004E7BC7" w:rsidRDefault="00F35D5E" w:rsidP="004E7BC7">
            <w:pPr>
              <w:widowControl w:val="0"/>
              <w:spacing w:after="0" w:line="240" w:lineRule="auto"/>
              <w:ind w:right="145" w:firstLine="284"/>
              <w:rPr>
                <w:rFonts w:cs="Times New Roman"/>
                <w:color w:val="000000"/>
                <w:sz w:val="24"/>
                <w:szCs w:val="24"/>
                <w:shd w:val="clear" w:color="auto" w:fill="FFFFFF"/>
                <w:lang w:val="nl-NL"/>
              </w:rPr>
            </w:pPr>
            <w:r w:rsidRPr="004E7BC7">
              <w:rPr>
                <w:rFonts w:cs="Times New Roman"/>
                <w:color w:val="000000"/>
                <w:sz w:val="24"/>
                <w:szCs w:val="24"/>
                <w:shd w:val="clear" w:color="auto" w:fill="FFFFFF"/>
                <w:lang w:val="nl-NL"/>
              </w:rPr>
              <w:t>b) C</w:t>
            </w:r>
            <w:r w:rsidRPr="004E7BC7">
              <w:rPr>
                <w:rFonts w:cs="Times New Roman"/>
                <w:color w:val="000000"/>
                <w:sz w:val="24"/>
                <w:szCs w:val="24"/>
                <w:lang w:val="nl-NL"/>
              </w:rPr>
              <w:t xml:space="preserve">huyển giao vốn của </w:t>
            </w:r>
            <w:r w:rsidRPr="004E7BC7">
              <w:rPr>
                <w:rFonts w:cs="Times New Roman"/>
                <w:color w:val="000000"/>
                <w:sz w:val="24"/>
                <w:szCs w:val="24"/>
                <w:shd w:val="clear" w:color="auto" w:fill="FFFFFF"/>
                <w:lang w:val="nl-NL"/>
              </w:rPr>
              <w:t xml:space="preserve">doanh nghiệp do Nhà nước nắm giữ 100% vốn điều lệ đầu tư </w:t>
            </w:r>
            <w:r w:rsidRPr="004E7BC7">
              <w:rPr>
                <w:rFonts w:cs="Times New Roman"/>
                <w:color w:val="000000"/>
                <w:sz w:val="24"/>
                <w:szCs w:val="24"/>
                <w:lang w:val="nl-NL"/>
              </w:rPr>
              <w:t>tại công ty cổ phần, công ty trách nhiệm hữu hạn về cơ quan đại diện chủ sở hữu khác</w:t>
            </w:r>
            <w:r w:rsidRPr="004E7BC7">
              <w:rPr>
                <w:rFonts w:cs="Times New Roman"/>
                <w:color w:val="000000"/>
                <w:sz w:val="24"/>
                <w:szCs w:val="24"/>
                <w:shd w:val="clear" w:color="auto" w:fill="FFFFFF"/>
                <w:lang w:val="nl-NL"/>
              </w:rPr>
              <w:t>:</w:t>
            </w:r>
          </w:p>
          <w:p w:rsidR="00F35D5E" w:rsidRPr="004E7BC7" w:rsidRDefault="00F35D5E" w:rsidP="004E7BC7">
            <w:pPr>
              <w:pStyle w:val="NormalWeb"/>
              <w:widowControl w:val="0"/>
              <w:spacing w:before="0" w:beforeAutospacing="0" w:after="0" w:afterAutospacing="0"/>
              <w:ind w:right="145" w:firstLine="284"/>
              <w:jc w:val="both"/>
              <w:rPr>
                <w:color w:val="000000"/>
                <w:lang w:val="nl-NL"/>
              </w:rPr>
            </w:pPr>
            <w:r w:rsidRPr="004E7BC7">
              <w:rPr>
                <w:color w:val="000000"/>
                <w:lang w:val="nl-NL"/>
              </w:rPr>
              <w:t xml:space="preserve">- Trên cơ sở đề xuất của doanh nghiệp có nhu cầu chuyển giao, cơ quản chủ sở hữu có văn bản lấy ý kiến cơ quan đại diện chủ sở hữu dự kiến tiếp nhận để thống nhất chủ trương chuyển giao. </w:t>
            </w:r>
          </w:p>
          <w:p w:rsidR="00F35D5E" w:rsidRPr="004E7BC7" w:rsidRDefault="00F35D5E" w:rsidP="004E7BC7">
            <w:pPr>
              <w:pStyle w:val="NormalWeb"/>
              <w:widowControl w:val="0"/>
              <w:spacing w:before="0" w:beforeAutospacing="0" w:after="0" w:afterAutospacing="0"/>
              <w:ind w:right="145" w:firstLine="284"/>
              <w:jc w:val="both"/>
              <w:rPr>
                <w:color w:val="000000"/>
                <w:lang w:val="nl-NL"/>
              </w:rPr>
            </w:pPr>
            <w:r w:rsidRPr="004E7BC7">
              <w:rPr>
                <w:color w:val="000000"/>
                <w:lang w:val="nl-NL"/>
              </w:rPr>
              <w:t>- Trong thời gian 10 ngày làm việc kể từ ngày có văn bản thống nhất chủ trương chuyển giao, cơ quan đại diện chủ sở hữu của doanh nghiệp chuyển giao chỉ đạo doanh nghiệp lập hồ sơ đề xuất chuyển giao để cơ quan đại diện chủ sở hữu của doanh nghiệp chuyển giao báo cáo Thủ tướng Chính phủ xem xét, quyết định chủ trương chuyển giao. Hồ sơ đề xuất chuyển giao báo cáo Thủ tướng Chính phủ gồm:</w:t>
            </w:r>
          </w:p>
          <w:p w:rsidR="00F35D5E" w:rsidRPr="004E7BC7" w:rsidRDefault="00F35D5E"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w:t>
            </w:r>
            <w:r w:rsidRPr="004E7BC7">
              <w:rPr>
                <w:rFonts w:cs="Times New Roman"/>
                <w:color w:val="000000"/>
                <w:sz w:val="24"/>
                <w:szCs w:val="24"/>
                <w:lang w:val="vi-VN"/>
              </w:rPr>
              <w:t xml:space="preserve"> Văn bản </w:t>
            </w:r>
            <w:r w:rsidRPr="004E7BC7">
              <w:rPr>
                <w:rFonts w:cs="Times New Roman"/>
                <w:color w:val="000000"/>
                <w:sz w:val="24"/>
                <w:szCs w:val="24"/>
              </w:rPr>
              <w:t xml:space="preserve">đề xuất, giải trình </w:t>
            </w:r>
            <w:r w:rsidRPr="004E7BC7">
              <w:rPr>
                <w:rFonts w:cs="Times New Roman"/>
                <w:color w:val="000000"/>
                <w:sz w:val="24"/>
                <w:szCs w:val="24"/>
                <w:lang w:val="vi-VN"/>
              </w:rPr>
              <w:t xml:space="preserve">về mục tiêu, sự cần thiết, hiệu quả kinh tế - xã hội của việc </w:t>
            </w:r>
            <w:r w:rsidRPr="004E7BC7">
              <w:rPr>
                <w:rFonts w:cs="Times New Roman"/>
                <w:color w:val="000000"/>
                <w:sz w:val="24"/>
                <w:szCs w:val="24"/>
              </w:rPr>
              <w:t xml:space="preserve">chuyển giao, nhận chuyển giao, các vấn đề cần tiếp tục xử lý và quyền, trách nhiệm của các bên; </w:t>
            </w:r>
          </w:p>
          <w:p w:rsidR="00F35D5E" w:rsidRPr="004E7BC7" w:rsidRDefault="00F35D5E"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 Các văn bản chỉ đạo có liên quan của cấp có thẩm quyền (nếu có);</w:t>
            </w:r>
          </w:p>
          <w:p w:rsidR="00F35D5E" w:rsidRPr="004E7BC7" w:rsidRDefault="00F35D5E"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w:t>
            </w:r>
            <w:r w:rsidRPr="004E7BC7">
              <w:rPr>
                <w:rFonts w:cs="Times New Roman"/>
                <w:color w:val="000000"/>
                <w:sz w:val="24"/>
                <w:szCs w:val="24"/>
                <w:lang w:val="vi-VN"/>
              </w:rPr>
              <w:t xml:space="preserve"> Báo cáo đánh giá thực trạng tài chính và kết quả hoạt động sản xuất, kinh doanh của doanh nghiệp</w:t>
            </w:r>
            <w:r w:rsidRPr="004E7BC7">
              <w:rPr>
                <w:rFonts w:cs="Times New Roman"/>
                <w:color w:val="000000"/>
                <w:sz w:val="24"/>
                <w:szCs w:val="24"/>
              </w:rPr>
              <w:t xml:space="preserve"> kèm theo </w:t>
            </w:r>
            <w:r w:rsidRPr="004E7BC7">
              <w:rPr>
                <w:rFonts w:cs="Times New Roman"/>
                <w:color w:val="000000"/>
                <w:sz w:val="24"/>
                <w:szCs w:val="24"/>
                <w:lang w:val="vi-VN"/>
              </w:rPr>
              <w:t xml:space="preserve">báo cáo tài chính đã được kiểm toán </w:t>
            </w:r>
            <w:r w:rsidRPr="004E7BC7">
              <w:rPr>
                <w:rFonts w:cs="Times New Roman"/>
                <w:color w:val="000000"/>
                <w:sz w:val="24"/>
                <w:szCs w:val="24"/>
              </w:rPr>
              <w:lastRenderedPageBreak/>
              <w:t xml:space="preserve">của </w:t>
            </w:r>
            <w:r w:rsidRPr="004E7BC7">
              <w:rPr>
                <w:rFonts w:cs="Times New Roman"/>
                <w:color w:val="000000"/>
                <w:sz w:val="24"/>
                <w:szCs w:val="24"/>
                <w:lang w:val="vi-VN"/>
              </w:rPr>
              <w:t xml:space="preserve">năm liền kề trước năm xác định </w:t>
            </w:r>
            <w:r w:rsidRPr="004E7BC7">
              <w:rPr>
                <w:rFonts w:cs="Times New Roman"/>
                <w:color w:val="000000"/>
                <w:sz w:val="24"/>
                <w:szCs w:val="24"/>
              </w:rPr>
              <w:t>chuyển giao;</w:t>
            </w:r>
          </w:p>
          <w:p w:rsidR="00F35D5E" w:rsidRPr="004E7BC7" w:rsidRDefault="00F35D5E"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w:t>
            </w:r>
            <w:r w:rsidRPr="004E7BC7">
              <w:rPr>
                <w:rFonts w:cs="Times New Roman"/>
                <w:color w:val="000000"/>
                <w:sz w:val="24"/>
                <w:szCs w:val="24"/>
                <w:lang w:val="vi-VN"/>
              </w:rPr>
              <w:t xml:space="preserve"> Báo cáo đánh giá thực trạng tài chính và kết quả hoạt động sản xuất, kinh doanh của doanh nghiệp</w:t>
            </w:r>
            <w:r w:rsidRPr="004E7BC7">
              <w:rPr>
                <w:rFonts w:cs="Times New Roman"/>
                <w:color w:val="000000"/>
                <w:sz w:val="24"/>
                <w:szCs w:val="24"/>
              </w:rPr>
              <w:t xml:space="preserve"> có cổ phần, vốn góp của doanh nghiệp chuyển giao kèm theo </w:t>
            </w:r>
            <w:r w:rsidRPr="004E7BC7">
              <w:rPr>
                <w:rFonts w:cs="Times New Roman"/>
                <w:color w:val="000000"/>
                <w:sz w:val="24"/>
                <w:szCs w:val="24"/>
                <w:lang w:val="vi-VN"/>
              </w:rPr>
              <w:t xml:space="preserve">báo cáo tài chính đã được kiểm toán </w:t>
            </w:r>
            <w:r w:rsidRPr="004E7BC7">
              <w:rPr>
                <w:rFonts w:cs="Times New Roman"/>
                <w:color w:val="000000"/>
                <w:sz w:val="24"/>
                <w:szCs w:val="24"/>
              </w:rPr>
              <w:t>của n</w:t>
            </w:r>
            <w:r w:rsidRPr="004E7BC7">
              <w:rPr>
                <w:rFonts w:cs="Times New Roman"/>
                <w:color w:val="000000"/>
                <w:sz w:val="24"/>
                <w:szCs w:val="24"/>
                <w:lang w:val="vi-VN"/>
              </w:rPr>
              <w:t xml:space="preserve">ăm liền kề trước năm xác định </w:t>
            </w:r>
            <w:r w:rsidRPr="004E7BC7">
              <w:rPr>
                <w:rFonts w:cs="Times New Roman"/>
                <w:color w:val="000000"/>
                <w:sz w:val="24"/>
                <w:szCs w:val="24"/>
              </w:rPr>
              <w:t>chuyển giao;</w:t>
            </w:r>
          </w:p>
          <w:p w:rsidR="00F35D5E" w:rsidRPr="004E7BC7" w:rsidRDefault="00F35D5E"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 Thực hiện chuyển giao sau khi Thủ tướng Chính phủ quyết định chủ trương chuyển giao:</w:t>
            </w:r>
          </w:p>
          <w:p w:rsidR="00F35D5E" w:rsidRPr="004E7BC7" w:rsidRDefault="00F35D5E" w:rsidP="004E7BC7">
            <w:pPr>
              <w:widowControl w:val="0"/>
              <w:spacing w:after="0" w:line="240" w:lineRule="auto"/>
              <w:ind w:right="145" w:firstLine="284"/>
              <w:rPr>
                <w:rFonts w:eastAsia="Wingdings" w:cs="Times New Roman"/>
                <w:color w:val="000000"/>
                <w:sz w:val="24"/>
                <w:szCs w:val="24"/>
              </w:rPr>
            </w:pPr>
            <w:r w:rsidRPr="004E7BC7">
              <w:rPr>
                <w:rFonts w:eastAsia="Wingdings" w:cs="Times New Roman"/>
                <w:color w:val="000000"/>
                <w:sz w:val="24"/>
                <w:szCs w:val="24"/>
              </w:rPr>
              <w:t xml:space="preserve">+ Thành phần chuyển giao: Cơ quan đại diện chủ sở hữu của doanh nghiệp chuyển giao và cơ quan đại diện chủ sở hữu nhận chuyển giao; Doanh nghiệp chuyển </w:t>
            </w:r>
            <w:proofErr w:type="gramStart"/>
            <w:r w:rsidRPr="004E7BC7">
              <w:rPr>
                <w:rFonts w:eastAsia="Wingdings" w:cs="Times New Roman"/>
                <w:color w:val="000000"/>
                <w:sz w:val="24"/>
                <w:szCs w:val="24"/>
              </w:rPr>
              <w:t>giao  và</w:t>
            </w:r>
            <w:proofErr w:type="gramEnd"/>
            <w:r w:rsidRPr="004E7BC7">
              <w:rPr>
                <w:rFonts w:eastAsia="Wingdings" w:cs="Times New Roman"/>
                <w:color w:val="000000"/>
                <w:sz w:val="24"/>
                <w:szCs w:val="24"/>
              </w:rPr>
              <w:t xml:space="preserve"> tổ chức, cá nhân có liên quan đến công tác chuyển giao.</w:t>
            </w:r>
          </w:p>
          <w:p w:rsidR="00F35D5E" w:rsidRPr="004E7BC7" w:rsidRDefault="00F35D5E" w:rsidP="004E7BC7">
            <w:pPr>
              <w:widowControl w:val="0"/>
              <w:spacing w:after="0" w:line="240" w:lineRule="auto"/>
              <w:ind w:right="145" w:firstLine="284"/>
              <w:rPr>
                <w:rFonts w:eastAsia="Wingdings" w:cs="Times New Roman"/>
                <w:color w:val="000000"/>
                <w:sz w:val="24"/>
                <w:szCs w:val="24"/>
              </w:rPr>
            </w:pPr>
            <w:r w:rsidRPr="004E7BC7">
              <w:rPr>
                <w:rFonts w:eastAsia="Wingdings" w:cs="Times New Roman"/>
                <w:color w:val="000000"/>
                <w:sz w:val="24"/>
                <w:szCs w:val="24"/>
              </w:rPr>
              <w:t>+ Căn cứ Hồ sơ chuyển giao, cơ quan đại diện chủ sở hữu của doanh nghiệp chuyển giao chỉ đạo các bộ phận chuyên môn phối hợp với doanh nghiệp thẩm định thông tin, số liệu tại Hồ sơ chuyển giao; lập Biên bản chuyển giao và báo cáo lãnh đạo cơ quan đại diện chủ sở hữu hoặc người được ủy quyền ký Biên bản chuyển giao.</w:t>
            </w:r>
          </w:p>
          <w:p w:rsidR="00F35D5E" w:rsidRPr="004E7BC7" w:rsidRDefault="00F35D5E" w:rsidP="004E7BC7">
            <w:pPr>
              <w:widowControl w:val="0"/>
              <w:spacing w:after="0" w:line="240" w:lineRule="auto"/>
              <w:ind w:right="145" w:firstLine="284"/>
              <w:rPr>
                <w:rFonts w:eastAsia="Wingdings" w:cs="Times New Roman"/>
                <w:color w:val="000000"/>
                <w:sz w:val="24"/>
                <w:szCs w:val="24"/>
              </w:rPr>
            </w:pPr>
            <w:r w:rsidRPr="004E7BC7">
              <w:rPr>
                <w:rFonts w:eastAsia="Wingdings" w:cs="Times New Roman"/>
                <w:color w:val="000000"/>
                <w:sz w:val="24"/>
                <w:szCs w:val="24"/>
              </w:rPr>
              <w:t>+ Trong thời gian 10 ngày làm việc, cơ quan đại diện chủ sở hữu của doanh nghiệp chuyển giao thống nhất và ký Biên bản chuyển giao với cơ quan đại diện chủ sở hữu tiếp nhận chuyển giao.</w:t>
            </w:r>
          </w:p>
          <w:p w:rsidR="00F35D5E" w:rsidRPr="004E7BC7" w:rsidRDefault="00F35D5E" w:rsidP="004E7BC7">
            <w:pPr>
              <w:widowControl w:val="0"/>
              <w:spacing w:after="0" w:line="240" w:lineRule="auto"/>
              <w:ind w:right="145" w:firstLine="284"/>
              <w:rPr>
                <w:rFonts w:eastAsia="Wingdings" w:cs="Times New Roman"/>
                <w:color w:val="000000"/>
                <w:sz w:val="24"/>
                <w:szCs w:val="24"/>
              </w:rPr>
            </w:pPr>
            <w:r w:rsidRPr="004E7BC7">
              <w:rPr>
                <w:rFonts w:eastAsia="Wingdings" w:cs="Times New Roman"/>
                <w:color w:val="000000"/>
                <w:sz w:val="24"/>
                <w:szCs w:val="24"/>
              </w:rPr>
              <w:t>+ Sau khi ký Biên bản chuyển giao, doanh nghiệp chuyển giao gửi hồ sơ cho các cơ quan đại diện chủ sở hữu và lưu tại doanh nghiệp chuyển giao 01 bộ hồ sơ.</w:t>
            </w:r>
          </w:p>
          <w:p w:rsidR="00F35D5E" w:rsidRPr="004E7BC7" w:rsidRDefault="00F35D5E" w:rsidP="004E7BC7">
            <w:pPr>
              <w:pStyle w:val="Heading1"/>
              <w:widowControl w:val="0"/>
              <w:spacing w:before="0" w:after="0"/>
              <w:ind w:right="145" w:firstLine="284"/>
              <w:rPr>
                <w:rFonts w:ascii="Times New Roman" w:hAnsi="Times New Roman"/>
                <w:sz w:val="24"/>
                <w:szCs w:val="24"/>
                <w:lang w:val="nl-NL"/>
              </w:rPr>
            </w:pPr>
            <w:r w:rsidRPr="004E7BC7">
              <w:rPr>
                <w:rFonts w:ascii="Times New Roman" w:hAnsi="Times New Roman"/>
                <w:sz w:val="24"/>
                <w:szCs w:val="24"/>
                <w:lang w:val="nl-NL"/>
              </w:rPr>
              <w:t>Điều 95. Xử lý tài chính khi chuyển giao</w:t>
            </w:r>
          </w:p>
          <w:p w:rsidR="00F35D5E" w:rsidRPr="004E7BC7" w:rsidRDefault="00F35D5E" w:rsidP="004E7BC7">
            <w:pPr>
              <w:pStyle w:val="NormalWeb"/>
              <w:widowControl w:val="0"/>
              <w:spacing w:before="0" w:beforeAutospacing="0" w:after="0" w:afterAutospacing="0"/>
              <w:ind w:right="145" w:firstLine="284"/>
              <w:jc w:val="both"/>
              <w:rPr>
                <w:color w:val="000000"/>
                <w:lang w:val="nl-NL"/>
              </w:rPr>
            </w:pPr>
            <w:r w:rsidRPr="004E7BC7">
              <w:rPr>
                <w:color w:val="000000"/>
                <w:shd w:val="clear" w:color="auto" w:fill="FFFFFF"/>
                <w:lang w:val="nl-NL"/>
              </w:rPr>
              <w:t xml:space="preserve">1. Việc chuyển giao </w:t>
            </w:r>
            <w:r w:rsidRPr="004E7BC7">
              <w:rPr>
                <w:color w:val="000000"/>
                <w:lang w:val="nl-NL"/>
              </w:rPr>
              <w:t>dự án đầu tư, tài sản quy định tại khoản 1, khoản 2 Điều 91 Nghị định này thực hiện theo nguyên tắc chuyển giao nguyên trạng theo giá trị trên sổ sách kế toán, không thực hiện đánh giá lại giá trị dự án đầu tư, tài sản chuyển giao. Việc chuyển giao vốn thực hiện theo nguyên tắc ghi tăng, giảm vốn theo giá trị trên sổ sách kế toán.</w:t>
            </w:r>
          </w:p>
          <w:p w:rsidR="00F35D5E" w:rsidRPr="004E7BC7" w:rsidRDefault="00F35D5E" w:rsidP="004E7BC7">
            <w:pPr>
              <w:pStyle w:val="NormalWeb"/>
              <w:widowControl w:val="0"/>
              <w:spacing w:before="0" w:beforeAutospacing="0" w:after="0" w:afterAutospacing="0"/>
              <w:ind w:right="145" w:firstLine="284"/>
              <w:jc w:val="both"/>
              <w:rPr>
                <w:color w:val="000000"/>
                <w:lang w:val="nl-NL"/>
              </w:rPr>
            </w:pPr>
            <w:r w:rsidRPr="004E7BC7">
              <w:rPr>
                <w:color w:val="000000"/>
                <w:lang w:val="nl-NL"/>
              </w:rPr>
              <w:t>2. Việc chuyển giao vốn theo các quy định tại khoản 1, khoản 2 Điều 91 Nghị định này thực hiện theo nguyên tắc tăng, giảm vốn theo giá trị trên sổ sách kế toán, trong đó:</w:t>
            </w:r>
          </w:p>
          <w:p w:rsidR="00F35D5E" w:rsidRPr="004E7BC7" w:rsidRDefault="00F35D5E" w:rsidP="004E7BC7">
            <w:pPr>
              <w:pStyle w:val="NormalWeb"/>
              <w:widowControl w:val="0"/>
              <w:spacing w:before="0" w:beforeAutospacing="0" w:after="0" w:afterAutospacing="0"/>
              <w:ind w:right="145" w:firstLine="284"/>
              <w:jc w:val="both"/>
              <w:rPr>
                <w:color w:val="000000"/>
                <w:lang w:val="nl-NL"/>
              </w:rPr>
            </w:pPr>
            <w:r w:rsidRPr="004E7BC7">
              <w:rPr>
                <w:color w:val="000000"/>
                <w:lang w:val="nl-NL"/>
              </w:rPr>
              <w:t>a) Đối với chuyển giao vốn quy định tại khoản 1 Điều 91 Nghị định này:</w:t>
            </w:r>
          </w:p>
          <w:p w:rsidR="00F35D5E" w:rsidRPr="004E7BC7" w:rsidRDefault="00F35D5E" w:rsidP="004E7BC7">
            <w:pPr>
              <w:pStyle w:val="NormalWeb"/>
              <w:widowControl w:val="0"/>
              <w:spacing w:before="0" w:beforeAutospacing="0" w:after="0" w:afterAutospacing="0"/>
              <w:ind w:right="145" w:firstLine="284"/>
              <w:jc w:val="both"/>
              <w:rPr>
                <w:color w:val="000000"/>
                <w:lang w:val="nl-NL"/>
              </w:rPr>
            </w:pPr>
            <w:r w:rsidRPr="004E7BC7">
              <w:rPr>
                <w:color w:val="000000"/>
                <w:lang w:val="nl-NL"/>
              </w:rPr>
              <w:t>- Chỉ thực hiện chuyển giao vốn trong trường hợp doanh nghiệp chuyển giao có vốn chủ sở hữu lớn hơn vốn điều lệ đã được cấp có thẩm quyền phê duyệt và vốn chuyển giao tối đa bằng vốn chủ sở hữu trừ (-) vốn điều lệ.</w:t>
            </w:r>
          </w:p>
          <w:p w:rsidR="00F35D5E" w:rsidRPr="004E7BC7" w:rsidRDefault="00F35D5E" w:rsidP="004E7BC7">
            <w:pPr>
              <w:pStyle w:val="NormalWeb"/>
              <w:widowControl w:val="0"/>
              <w:spacing w:before="0" w:beforeAutospacing="0" w:after="0" w:afterAutospacing="0"/>
              <w:ind w:right="145" w:firstLine="284"/>
              <w:jc w:val="both"/>
              <w:rPr>
                <w:color w:val="000000"/>
                <w:lang w:val="nl-NL"/>
              </w:rPr>
            </w:pPr>
            <w:r w:rsidRPr="004E7BC7">
              <w:rPr>
                <w:color w:val="000000"/>
                <w:lang w:val="nl-NL"/>
              </w:rPr>
              <w:lastRenderedPageBreak/>
              <w:t xml:space="preserve">- Nguồn vốn chuyển giao các bên ghi tăng, giảm Quỹ đầu tư phát triển của doanh nghiệp tại thời điểm ghi tại Biên bản chuyển giao.   </w:t>
            </w:r>
          </w:p>
          <w:p w:rsidR="00F35D5E" w:rsidRPr="004E7BC7" w:rsidRDefault="00F35D5E" w:rsidP="004E7BC7">
            <w:pPr>
              <w:pStyle w:val="NormalWeb"/>
              <w:widowControl w:val="0"/>
              <w:spacing w:before="0" w:beforeAutospacing="0" w:after="0" w:afterAutospacing="0"/>
              <w:ind w:right="145" w:firstLine="284"/>
              <w:jc w:val="both"/>
              <w:rPr>
                <w:color w:val="000000"/>
                <w:lang w:val="nl-NL"/>
              </w:rPr>
            </w:pPr>
            <w:r w:rsidRPr="004E7BC7">
              <w:rPr>
                <w:color w:val="000000"/>
                <w:lang w:val="nl-NL"/>
              </w:rPr>
              <w:t>b) Đối với chuyển giao vốn quy định tại khoản 2 Điều 91 Nghị định này:</w:t>
            </w:r>
          </w:p>
          <w:p w:rsidR="00F35D5E" w:rsidRPr="004E7BC7" w:rsidRDefault="00F35D5E" w:rsidP="004E7BC7">
            <w:pPr>
              <w:pStyle w:val="NormalWeb"/>
              <w:widowControl w:val="0"/>
              <w:spacing w:before="0" w:beforeAutospacing="0" w:after="0" w:afterAutospacing="0"/>
              <w:ind w:right="145" w:firstLine="284"/>
              <w:jc w:val="both"/>
              <w:rPr>
                <w:color w:val="000000"/>
                <w:lang w:val="nl-NL"/>
              </w:rPr>
            </w:pPr>
            <w:r w:rsidRPr="004E7BC7">
              <w:rPr>
                <w:color w:val="000000"/>
                <w:lang w:val="nl-NL"/>
              </w:rPr>
              <w:t>Căn cứ quyết định của cấp có thẩm quyền về việc chuyển giao và Biên bản chuyển giao, doanh nghiệp ghi giảm vốn chủ sở hữu tương ứng với giá trị trên sổ sách kế toán của cổ phần, vốn góp tại doanh nghiệp.</w:t>
            </w:r>
          </w:p>
          <w:p w:rsidR="00F35D5E" w:rsidRPr="004E7BC7" w:rsidRDefault="00F35D5E" w:rsidP="004E7BC7">
            <w:pPr>
              <w:pStyle w:val="Heading1"/>
              <w:widowControl w:val="0"/>
              <w:spacing w:before="0" w:after="0"/>
              <w:ind w:right="145" w:firstLine="0"/>
              <w:jc w:val="center"/>
              <w:rPr>
                <w:rFonts w:ascii="Times New Roman" w:hAnsi="Times New Roman"/>
                <w:sz w:val="24"/>
                <w:szCs w:val="24"/>
              </w:rPr>
            </w:pPr>
            <w:r w:rsidRPr="004E7BC7">
              <w:rPr>
                <w:rFonts w:ascii="Times New Roman" w:hAnsi="Times New Roman"/>
                <w:sz w:val="24"/>
                <w:szCs w:val="24"/>
              </w:rPr>
              <w:t>Mục 2</w:t>
            </w:r>
          </w:p>
          <w:p w:rsidR="00F35D5E" w:rsidRPr="000641F8" w:rsidRDefault="00F35D5E" w:rsidP="000641F8">
            <w:pPr>
              <w:pStyle w:val="Heading1"/>
              <w:widowControl w:val="0"/>
              <w:spacing w:before="0" w:after="0"/>
              <w:ind w:right="145" w:firstLine="0"/>
              <w:jc w:val="center"/>
              <w:rPr>
                <w:rFonts w:ascii="Times New Roman" w:hAnsi="Times New Roman"/>
                <w:sz w:val="24"/>
                <w:szCs w:val="24"/>
              </w:rPr>
            </w:pPr>
            <w:r w:rsidRPr="004E7BC7">
              <w:rPr>
                <w:rFonts w:ascii="Times New Roman" w:hAnsi="Times New Roman"/>
                <w:sz w:val="24"/>
                <w:szCs w:val="24"/>
              </w:rPr>
              <w:t>Chuyển giao quyền mua cổ phần, quyền ưu tiên mua cổ phần, quyền mua phần vốn góp giữa cơ quan đại diện chủ sở hữu và doanh nghiệp do Nhà nước nắm giữ 100% vốn điều lệ</w:t>
            </w:r>
          </w:p>
          <w:p w:rsidR="00F35D5E" w:rsidRPr="004E7BC7" w:rsidRDefault="00F35D5E" w:rsidP="004E7BC7">
            <w:pPr>
              <w:pStyle w:val="Heading1"/>
              <w:widowControl w:val="0"/>
              <w:spacing w:before="0" w:after="0"/>
              <w:ind w:right="145" w:firstLine="284"/>
              <w:rPr>
                <w:rFonts w:ascii="Times New Roman" w:hAnsi="Times New Roman"/>
                <w:sz w:val="24"/>
                <w:szCs w:val="24"/>
              </w:rPr>
            </w:pPr>
            <w:proofErr w:type="gramStart"/>
            <w:r w:rsidRPr="004E7BC7">
              <w:rPr>
                <w:rFonts w:ascii="Times New Roman" w:hAnsi="Times New Roman"/>
                <w:sz w:val="24"/>
                <w:szCs w:val="24"/>
              </w:rPr>
              <w:t>Điều 96.</w:t>
            </w:r>
            <w:proofErr w:type="gramEnd"/>
            <w:r w:rsidRPr="004E7BC7">
              <w:rPr>
                <w:rFonts w:ascii="Times New Roman" w:hAnsi="Times New Roman"/>
                <w:sz w:val="24"/>
                <w:szCs w:val="24"/>
              </w:rPr>
              <w:t xml:space="preserve"> Các trường hợp chuyển giao</w:t>
            </w:r>
          </w:p>
          <w:p w:rsidR="00F35D5E" w:rsidRPr="004E7BC7" w:rsidRDefault="00F35D5E" w:rsidP="004E7BC7">
            <w:pPr>
              <w:widowControl w:val="0"/>
              <w:spacing w:after="0" w:line="240" w:lineRule="auto"/>
              <w:ind w:right="145" w:firstLine="284"/>
              <w:rPr>
                <w:rFonts w:cs="Times New Roman"/>
                <w:bCs/>
                <w:color w:val="000000"/>
                <w:sz w:val="24"/>
                <w:szCs w:val="24"/>
              </w:rPr>
            </w:pPr>
            <w:r w:rsidRPr="004E7BC7">
              <w:rPr>
                <w:rFonts w:cs="Times New Roman"/>
                <w:bCs/>
                <w:color w:val="000000"/>
                <w:sz w:val="24"/>
                <w:szCs w:val="24"/>
              </w:rPr>
              <w:t>1. Chuyển giao quyền mua cổ phần, quyền ưu tiên mua cổ phần, quyền mua phần vốn góp (sau đây gọi là quyền mua cổ phần, vốn góp) từ cơ quan đại diện chủ sở hữu về doanh nghiệp do Nhà nước nắm giữ 100% vốn điều lệ thuộc phạm vi quản lý.</w:t>
            </w:r>
          </w:p>
          <w:p w:rsidR="00F35D5E" w:rsidRPr="004E7BC7" w:rsidRDefault="00F35D5E" w:rsidP="004E7BC7">
            <w:pPr>
              <w:widowControl w:val="0"/>
              <w:spacing w:after="0" w:line="240" w:lineRule="auto"/>
              <w:ind w:right="145" w:firstLine="284"/>
              <w:rPr>
                <w:rFonts w:cs="Times New Roman"/>
                <w:bCs/>
                <w:color w:val="000000"/>
                <w:sz w:val="24"/>
                <w:szCs w:val="24"/>
              </w:rPr>
            </w:pPr>
            <w:r w:rsidRPr="004E7BC7">
              <w:rPr>
                <w:rFonts w:cs="Times New Roman"/>
                <w:bCs/>
                <w:color w:val="000000"/>
                <w:sz w:val="24"/>
                <w:szCs w:val="24"/>
              </w:rPr>
              <w:t xml:space="preserve">2. Chuyển giao quyền mua cổ phần, vốn góp phát sinh tại doanh nghiệp quy định tại khoản 2 Điều 83 Nghị định này từ cơ quan đại diện chủ sở hữu về doanh nghiệp do Nhà nước nắm giữ 100% vốn điều lệ có chức năng đầu tư, kinh doanh vốn nhà nước. </w:t>
            </w:r>
          </w:p>
          <w:p w:rsidR="00F35D5E" w:rsidRPr="004E7BC7" w:rsidRDefault="00F35D5E" w:rsidP="004E7BC7">
            <w:pPr>
              <w:widowControl w:val="0"/>
              <w:spacing w:after="0" w:line="240" w:lineRule="auto"/>
              <w:ind w:right="145" w:firstLine="284"/>
              <w:rPr>
                <w:rFonts w:cs="Times New Roman"/>
                <w:bCs/>
                <w:color w:val="000000"/>
                <w:sz w:val="24"/>
                <w:szCs w:val="24"/>
              </w:rPr>
            </w:pPr>
            <w:r w:rsidRPr="004E7BC7">
              <w:rPr>
                <w:rFonts w:cs="Times New Roman"/>
                <w:bCs/>
                <w:color w:val="000000"/>
                <w:sz w:val="24"/>
                <w:szCs w:val="24"/>
              </w:rPr>
              <w:t>3. Các trường hợp chuyển giao khác theo chỉ đạo của Chính phủ, Thủ tướng Chính phủ.</w:t>
            </w:r>
          </w:p>
          <w:p w:rsidR="00F35D5E" w:rsidRPr="004E7BC7" w:rsidRDefault="00F35D5E" w:rsidP="004E7BC7">
            <w:pPr>
              <w:pStyle w:val="Heading1"/>
              <w:widowControl w:val="0"/>
              <w:spacing w:before="0" w:after="0"/>
              <w:ind w:right="145" w:firstLine="284"/>
              <w:rPr>
                <w:rFonts w:ascii="Times New Roman" w:hAnsi="Times New Roman"/>
                <w:sz w:val="24"/>
                <w:szCs w:val="24"/>
              </w:rPr>
            </w:pPr>
            <w:proofErr w:type="gramStart"/>
            <w:r w:rsidRPr="004E7BC7">
              <w:rPr>
                <w:rFonts w:ascii="Times New Roman" w:hAnsi="Times New Roman"/>
                <w:sz w:val="24"/>
                <w:szCs w:val="24"/>
              </w:rPr>
              <w:t>Điều 97.</w:t>
            </w:r>
            <w:proofErr w:type="gramEnd"/>
            <w:r w:rsidRPr="004E7BC7">
              <w:rPr>
                <w:rFonts w:ascii="Times New Roman" w:hAnsi="Times New Roman"/>
                <w:sz w:val="24"/>
                <w:szCs w:val="24"/>
              </w:rPr>
              <w:t xml:space="preserve"> Nguyên tắc, thẩm quyền quyết định chuyển giao</w:t>
            </w:r>
          </w:p>
          <w:p w:rsidR="00F35D5E" w:rsidRPr="004E7BC7" w:rsidRDefault="00F35D5E" w:rsidP="004E7BC7">
            <w:pPr>
              <w:widowControl w:val="0"/>
              <w:spacing w:after="0" w:line="240" w:lineRule="auto"/>
              <w:ind w:right="145" w:firstLine="284"/>
              <w:rPr>
                <w:rFonts w:cs="Times New Roman"/>
                <w:bCs/>
                <w:color w:val="000000"/>
                <w:sz w:val="24"/>
                <w:szCs w:val="24"/>
              </w:rPr>
            </w:pPr>
            <w:r w:rsidRPr="004E7BC7">
              <w:rPr>
                <w:rFonts w:cs="Times New Roman"/>
                <w:bCs/>
                <w:color w:val="000000"/>
                <w:sz w:val="24"/>
                <w:szCs w:val="24"/>
              </w:rPr>
              <w:t>1. Việc chuyển giao quyền mua cổ phần, vốn góp từ cơ quan đại diện chủ sở hữu về doanh nghiệp do Nhà nước nắm giữ 100% vốn điều lệ thuộc phạm vi quản lý chỉ áp dụng đối với trường hợp doanh nghiệp có cổ phần, vốn góp của cơ quan đại diện chủ sở hữu hoạt động trong lĩnh vực, ngành nghề Nhà nước không tiếp tục đầu tư vốn theo tiêu chí, phân loại doanh nghiệp nhà nước.</w:t>
            </w:r>
          </w:p>
          <w:p w:rsidR="00F35D5E" w:rsidRPr="004E7BC7" w:rsidRDefault="00F35D5E" w:rsidP="004E7BC7">
            <w:pPr>
              <w:widowControl w:val="0"/>
              <w:spacing w:after="0" w:line="240" w:lineRule="auto"/>
              <w:ind w:right="145" w:firstLine="284"/>
              <w:rPr>
                <w:rFonts w:cs="Times New Roman"/>
                <w:bCs/>
                <w:color w:val="000000"/>
                <w:sz w:val="24"/>
                <w:szCs w:val="24"/>
              </w:rPr>
            </w:pPr>
            <w:r w:rsidRPr="004E7BC7">
              <w:rPr>
                <w:rFonts w:cs="Times New Roman"/>
                <w:bCs/>
                <w:color w:val="000000"/>
                <w:sz w:val="24"/>
                <w:szCs w:val="24"/>
              </w:rPr>
              <w:t>2. Cơ quan đại diện chủ sở hữu quyết định việc chuyển giao quyền mua cổ phần, vốn góp về doanh nghiệp do Nhà nước nắm giữ 100% vốn điều lệ thuộc phạm vi quản lý và phải đảm bảo thời hạn thực hiện quyền mua cổ phần, vốn góp theo thông báo của doanh nghiệp. Việc chuyển giao quyền mua cổ phần, vốn góp thực hiện theo nguyên tắc không thanh toán.</w:t>
            </w:r>
          </w:p>
          <w:p w:rsidR="00F35D5E" w:rsidRPr="004E7BC7" w:rsidRDefault="00F35D5E" w:rsidP="004E7BC7">
            <w:pPr>
              <w:widowControl w:val="0"/>
              <w:spacing w:after="0" w:line="240" w:lineRule="auto"/>
              <w:ind w:right="145" w:firstLine="284"/>
              <w:rPr>
                <w:rFonts w:cs="Times New Roman"/>
                <w:bCs/>
                <w:color w:val="000000"/>
                <w:sz w:val="24"/>
                <w:szCs w:val="24"/>
              </w:rPr>
            </w:pPr>
            <w:r w:rsidRPr="004E7BC7">
              <w:rPr>
                <w:rFonts w:cs="Times New Roman"/>
                <w:bCs/>
                <w:color w:val="000000"/>
                <w:sz w:val="24"/>
                <w:szCs w:val="24"/>
              </w:rPr>
              <w:t xml:space="preserve">3. Doanh nghiệp tiếp nhận chuyển giao quyền mua cổ phần, vốn góp thực hiện đầy đủ quyền của cơ quan đại diện chủ sở hữu tương ứng với cổ </w:t>
            </w:r>
            <w:r w:rsidRPr="004E7BC7">
              <w:rPr>
                <w:rFonts w:cs="Times New Roman"/>
                <w:bCs/>
                <w:color w:val="000000"/>
                <w:sz w:val="24"/>
                <w:szCs w:val="24"/>
              </w:rPr>
              <w:lastRenderedPageBreak/>
              <w:t>phần, vốn góp kể từ ngày được chuyển giao từ cơ quan đại diện chủ sở hữu và sử dụng nguồn vốn chủ sở hữu (vốn đầu tư của chủ sở hữu, Quỹ đầu tư phát triển) để thực hiện mua cổ phần, vốn góp và hạch toán theo quy định.</w:t>
            </w:r>
          </w:p>
          <w:p w:rsidR="00F35D5E" w:rsidRPr="004E7BC7" w:rsidRDefault="00F35D5E" w:rsidP="004E7BC7">
            <w:pPr>
              <w:widowControl w:val="0"/>
              <w:spacing w:after="0" w:line="240" w:lineRule="auto"/>
              <w:ind w:right="145" w:firstLine="284"/>
              <w:rPr>
                <w:rFonts w:cs="Times New Roman"/>
                <w:bCs/>
                <w:color w:val="000000"/>
                <w:sz w:val="24"/>
                <w:szCs w:val="24"/>
              </w:rPr>
            </w:pPr>
            <w:r w:rsidRPr="004E7BC7">
              <w:rPr>
                <w:rFonts w:cs="Times New Roman"/>
                <w:bCs/>
                <w:color w:val="000000"/>
                <w:sz w:val="24"/>
                <w:szCs w:val="24"/>
              </w:rPr>
              <w:t xml:space="preserve">4. Đối với trường hợp chuyển giao theo chỉ đạo của Chính phủ, Thủ tướng Chính phủ thì thực hiện phương </w:t>
            </w:r>
            <w:proofErr w:type="gramStart"/>
            <w:r w:rsidRPr="004E7BC7">
              <w:rPr>
                <w:rFonts w:cs="Times New Roman"/>
                <w:bCs/>
                <w:color w:val="000000"/>
                <w:sz w:val="24"/>
                <w:szCs w:val="24"/>
              </w:rPr>
              <w:t>án</w:t>
            </w:r>
            <w:proofErr w:type="gramEnd"/>
            <w:r w:rsidRPr="004E7BC7">
              <w:rPr>
                <w:rFonts w:cs="Times New Roman"/>
                <w:bCs/>
                <w:color w:val="000000"/>
                <w:sz w:val="24"/>
                <w:szCs w:val="24"/>
              </w:rPr>
              <w:t xml:space="preserve"> chuyển giao phù hợp với chỉ đạo của Chính phủ, Thủ tướng Chính phủ.</w:t>
            </w:r>
          </w:p>
          <w:p w:rsidR="00F35D5E" w:rsidRPr="004E7BC7" w:rsidRDefault="00F35D5E" w:rsidP="004E7BC7">
            <w:pPr>
              <w:pStyle w:val="Heading1"/>
              <w:widowControl w:val="0"/>
              <w:spacing w:before="0" w:after="0"/>
              <w:ind w:right="145" w:firstLine="284"/>
              <w:rPr>
                <w:rFonts w:ascii="Times New Roman" w:hAnsi="Times New Roman"/>
                <w:sz w:val="24"/>
                <w:szCs w:val="24"/>
              </w:rPr>
            </w:pPr>
            <w:proofErr w:type="gramStart"/>
            <w:r w:rsidRPr="004E7BC7">
              <w:rPr>
                <w:rFonts w:ascii="Times New Roman" w:hAnsi="Times New Roman"/>
                <w:sz w:val="24"/>
                <w:szCs w:val="24"/>
              </w:rPr>
              <w:t>Điều 98.</w:t>
            </w:r>
            <w:proofErr w:type="gramEnd"/>
            <w:r w:rsidRPr="004E7BC7">
              <w:rPr>
                <w:rFonts w:ascii="Times New Roman" w:hAnsi="Times New Roman"/>
                <w:sz w:val="24"/>
                <w:szCs w:val="24"/>
              </w:rPr>
              <w:t xml:space="preserve"> Trình tự, thủ tục chuyển giao</w:t>
            </w:r>
          </w:p>
          <w:p w:rsidR="00F35D5E" w:rsidRPr="004E7BC7" w:rsidRDefault="00F35D5E" w:rsidP="004E7BC7">
            <w:pPr>
              <w:widowControl w:val="0"/>
              <w:spacing w:after="0" w:line="240" w:lineRule="auto"/>
              <w:ind w:right="145" w:firstLine="284"/>
              <w:rPr>
                <w:rFonts w:cs="Times New Roman"/>
                <w:bCs/>
                <w:color w:val="000000"/>
                <w:sz w:val="24"/>
                <w:szCs w:val="24"/>
              </w:rPr>
            </w:pPr>
            <w:r w:rsidRPr="004E7BC7">
              <w:rPr>
                <w:rFonts w:cs="Times New Roman"/>
                <w:bCs/>
                <w:color w:val="000000"/>
                <w:sz w:val="24"/>
                <w:szCs w:val="24"/>
              </w:rPr>
              <w:t>1. Căn cứ thông báo của doanh nghiệp có cổ phần, vốn góp của cơ quan đại diện chủ sở hữu về việc thực hiện quyền mua cổ phần, vốn góp, trên cơ sở báo cáo của doanh nghiệp nhận chuyển giao về tình hình tài chính, khả năng cân đối nguồn vốn, cơ quan đại diện chủ sở hữu ban hành Quyết định chuyển giao quyền mua cổ phần, vốn góp.</w:t>
            </w:r>
          </w:p>
          <w:p w:rsidR="006F7116" w:rsidRPr="000641F8" w:rsidRDefault="00F35D5E" w:rsidP="000641F8">
            <w:pPr>
              <w:widowControl w:val="0"/>
              <w:spacing w:after="0" w:line="240" w:lineRule="auto"/>
              <w:ind w:right="145" w:firstLine="284"/>
              <w:rPr>
                <w:rFonts w:cs="Times New Roman"/>
                <w:bCs/>
                <w:color w:val="000000"/>
                <w:sz w:val="24"/>
                <w:szCs w:val="24"/>
              </w:rPr>
            </w:pPr>
            <w:r w:rsidRPr="004E7BC7">
              <w:rPr>
                <w:rFonts w:cs="Times New Roman"/>
                <w:bCs/>
                <w:color w:val="000000"/>
                <w:sz w:val="24"/>
                <w:szCs w:val="24"/>
              </w:rPr>
              <w:t xml:space="preserve">2. Căn cứ Quyết định chuyển giao quyền mua cổ phần, vốn góp của cơ quan đại diện chủ sở hữu, doanh nghiệp nhận chuyển giao thực hiện quyền mua cổ phần, vốn góp theo phương </w:t>
            </w:r>
            <w:proofErr w:type="gramStart"/>
            <w:r w:rsidRPr="004E7BC7">
              <w:rPr>
                <w:rFonts w:cs="Times New Roman"/>
                <w:bCs/>
                <w:color w:val="000000"/>
                <w:sz w:val="24"/>
                <w:szCs w:val="24"/>
              </w:rPr>
              <w:t>án</w:t>
            </w:r>
            <w:proofErr w:type="gramEnd"/>
            <w:r w:rsidRPr="004E7BC7">
              <w:rPr>
                <w:rFonts w:cs="Times New Roman"/>
                <w:bCs/>
                <w:color w:val="000000"/>
                <w:sz w:val="24"/>
                <w:szCs w:val="24"/>
              </w:rPr>
              <w:t xml:space="preserve"> phát hành của doanh nghiệp có cổ phần, vốn góp của cơ quan đại diện chủ sở hữu.</w:t>
            </w:r>
          </w:p>
        </w:tc>
        <w:tc>
          <w:tcPr>
            <w:tcW w:w="1035" w:type="pct"/>
            <w:tcBorders>
              <w:top w:val="single" w:sz="3" w:space="0" w:color="000000"/>
              <w:left w:val="single" w:sz="3" w:space="0" w:color="000000"/>
              <w:bottom w:val="nil"/>
              <w:right w:val="single" w:sz="3" w:space="0" w:color="000000"/>
            </w:tcBorders>
            <w:shd w:val="clear" w:color="auto" w:fill="FFFFFF"/>
          </w:tcPr>
          <w:p w:rsidR="006F7116" w:rsidRPr="004E7BC7" w:rsidRDefault="006F7116" w:rsidP="004E7BC7">
            <w:pPr>
              <w:autoSpaceDE w:val="0"/>
              <w:autoSpaceDN w:val="0"/>
              <w:adjustRightInd w:val="0"/>
              <w:spacing w:after="0" w:line="240" w:lineRule="auto"/>
              <w:ind w:right="145" w:firstLine="284"/>
              <w:rPr>
                <w:rFonts w:eastAsia="Times New Roman" w:cs="Times New Roman"/>
                <w:color w:val="auto"/>
                <w:sz w:val="24"/>
                <w:szCs w:val="24"/>
              </w:rPr>
            </w:pPr>
          </w:p>
        </w:tc>
      </w:tr>
      <w:tr w:rsidR="00567258" w:rsidRPr="004E7BC7" w:rsidTr="00CB5E42">
        <w:tc>
          <w:tcPr>
            <w:tcW w:w="1578" w:type="pct"/>
            <w:tcBorders>
              <w:top w:val="single" w:sz="3" w:space="0" w:color="000000"/>
              <w:left w:val="single" w:sz="3" w:space="0" w:color="000000"/>
              <w:bottom w:val="single" w:sz="4" w:space="0" w:color="000000"/>
              <w:right w:val="nil"/>
            </w:tcBorders>
            <w:shd w:val="clear" w:color="auto" w:fill="FFFFFF"/>
          </w:tcPr>
          <w:p w:rsidR="00111334" w:rsidRPr="004E7BC7" w:rsidRDefault="00111334" w:rsidP="004E7BC7">
            <w:pPr>
              <w:autoSpaceDE w:val="0"/>
              <w:autoSpaceDN w:val="0"/>
              <w:adjustRightInd w:val="0"/>
              <w:spacing w:after="0" w:line="240" w:lineRule="auto"/>
              <w:ind w:firstLine="284"/>
              <w:jc w:val="left"/>
              <w:rPr>
                <w:rFonts w:eastAsia="Times New Roman" w:cs="Times New Roman"/>
                <w:color w:val="000000"/>
                <w:sz w:val="24"/>
                <w:szCs w:val="24"/>
              </w:rPr>
            </w:pPr>
          </w:p>
        </w:tc>
        <w:tc>
          <w:tcPr>
            <w:tcW w:w="2387" w:type="pct"/>
            <w:tcBorders>
              <w:top w:val="single" w:sz="3" w:space="0" w:color="000000"/>
              <w:left w:val="single" w:sz="3" w:space="0" w:color="000000"/>
              <w:bottom w:val="single" w:sz="4" w:space="0" w:color="000000"/>
              <w:right w:val="nil"/>
            </w:tcBorders>
            <w:shd w:val="clear" w:color="auto" w:fill="FFFFFF"/>
          </w:tcPr>
          <w:p w:rsidR="00F35D5E" w:rsidRPr="004E7BC7" w:rsidRDefault="00F35D5E" w:rsidP="004E7BC7">
            <w:pPr>
              <w:widowControl w:val="0"/>
              <w:spacing w:after="0" w:line="240" w:lineRule="auto"/>
              <w:ind w:right="145"/>
              <w:jc w:val="center"/>
              <w:rPr>
                <w:rFonts w:cs="Times New Roman"/>
                <w:b/>
                <w:color w:val="000000"/>
                <w:sz w:val="24"/>
                <w:szCs w:val="24"/>
              </w:rPr>
            </w:pPr>
            <w:r w:rsidRPr="004E7BC7">
              <w:rPr>
                <w:rFonts w:cs="Times New Roman"/>
                <w:b/>
                <w:color w:val="000000"/>
                <w:sz w:val="24"/>
                <w:szCs w:val="24"/>
              </w:rPr>
              <w:t>Chương VIII</w:t>
            </w:r>
          </w:p>
          <w:p w:rsidR="00111334" w:rsidRPr="004E7BC7" w:rsidRDefault="00F35D5E" w:rsidP="004E7BC7">
            <w:pPr>
              <w:widowControl w:val="0"/>
              <w:spacing w:after="0" w:line="240" w:lineRule="auto"/>
              <w:ind w:right="145"/>
              <w:jc w:val="center"/>
              <w:rPr>
                <w:rFonts w:cs="Times New Roman"/>
                <w:b/>
                <w:color w:val="000000"/>
                <w:sz w:val="24"/>
                <w:szCs w:val="24"/>
              </w:rPr>
            </w:pPr>
            <w:r w:rsidRPr="004E7BC7">
              <w:rPr>
                <w:rFonts w:cs="Times New Roman"/>
                <w:b/>
                <w:color w:val="000000"/>
                <w:sz w:val="24"/>
                <w:szCs w:val="24"/>
              </w:rPr>
              <w:t>ĐIỀU KHOẢN THI HÀNH</w:t>
            </w:r>
          </w:p>
        </w:tc>
        <w:tc>
          <w:tcPr>
            <w:tcW w:w="1035" w:type="pct"/>
            <w:tcBorders>
              <w:top w:val="single" w:sz="3" w:space="0" w:color="000000"/>
              <w:left w:val="single" w:sz="3" w:space="0" w:color="000000"/>
              <w:bottom w:val="single" w:sz="4" w:space="0" w:color="000000"/>
              <w:right w:val="single" w:sz="3" w:space="0" w:color="000000"/>
            </w:tcBorders>
            <w:shd w:val="clear" w:color="auto" w:fill="FFFFFF"/>
          </w:tcPr>
          <w:p w:rsidR="00111334" w:rsidRPr="004E7BC7" w:rsidRDefault="00111334" w:rsidP="004E7BC7">
            <w:pPr>
              <w:autoSpaceDE w:val="0"/>
              <w:autoSpaceDN w:val="0"/>
              <w:adjustRightInd w:val="0"/>
              <w:spacing w:after="0" w:line="240" w:lineRule="auto"/>
              <w:ind w:right="145" w:firstLine="284"/>
              <w:rPr>
                <w:rFonts w:eastAsia="Times New Roman" w:cs="Times New Roman"/>
                <w:color w:val="auto"/>
                <w:sz w:val="24"/>
                <w:szCs w:val="24"/>
              </w:rPr>
            </w:pPr>
          </w:p>
        </w:tc>
      </w:tr>
      <w:tr w:rsidR="00567258" w:rsidRPr="004E7BC7" w:rsidTr="00CB5E42">
        <w:tc>
          <w:tcPr>
            <w:tcW w:w="1578" w:type="pct"/>
            <w:tcBorders>
              <w:top w:val="single" w:sz="4" w:space="0" w:color="000000"/>
              <w:left w:val="single" w:sz="4" w:space="0" w:color="000000"/>
              <w:bottom w:val="single" w:sz="4" w:space="0" w:color="auto"/>
              <w:right w:val="single" w:sz="4" w:space="0" w:color="000000"/>
            </w:tcBorders>
            <w:shd w:val="clear" w:color="auto" w:fill="FFFFFF"/>
          </w:tcPr>
          <w:p w:rsidR="00111334" w:rsidRPr="004E7BC7" w:rsidRDefault="00111334" w:rsidP="004E7BC7">
            <w:pPr>
              <w:autoSpaceDE w:val="0"/>
              <w:autoSpaceDN w:val="0"/>
              <w:adjustRightInd w:val="0"/>
              <w:spacing w:after="0" w:line="240" w:lineRule="auto"/>
              <w:ind w:firstLine="284"/>
              <w:jc w:val="left"/>
              <w:rPr>
                <w:rFonts w:eastAsia="Times New Roman" w:cs="Times New Roman"/>
                <w:color w:val="000000"/>
                <w:sz w:val="24"/>
                <w:szCs w:val="24"/>
              </w:rPr>
            </w:pPr>
          </w:p>
        </w:tc>
        <w:tc>
          <w:tcPr>
            <w:tcW w:w="2387" w:type="pct"/>
            <w:tcBorders>
              <w:top w:val="single" w:sz="4" w:space="0" w:color="000000"/>
              <w:left w:val="single" w:sz="4" w:space="0" w:color="000000"/>
              <w:bottom w:val="single" w:sz="4" w:space="0" w:color="auto"/>
              <w:right w:val="single" w:sz="4" w:space="0" w:color="000000"/>
            </w:tcBorders>
            <w:shd w:val="clear" w:color="auto" w:fill="FFFFFF"/>
          </w:tcPr>
          <w:p w:rsidR="009F3122" w:rsidRPr="004E7BC7" w:rsidRDefault="009F3122" w:rsidP="004E7BC7">
            <w:pPr>
              <w:pStyle w:val="Heading1"/>
              <w:widowControl w:val="0"/>
              <w:spacing w:before="0" w:after="0"/>
              <w:ind w:right="145" w:firstLine="284"/>
              <w:rPr>
                <w:rFonts w:ascii="Times New Roman" w:hAnsi="Times New Roman"/>
                <w:sz w:val="24"/>
                <w:szCs w:val="24"/>
              </w:rPr>
            </w:pPr>
            <w:proofErr w:type="gramStart"/>
            <w:r w:rsidRPr="004E7BC7">
              <w:rPr>
                <w:rFonts w:ascii="Times New Roman" w:hAnsi="Times New Roman"/>
                <w:sz w:val="24"/>
                <w:szCs w:val="24"/>
              </w:rPr>
              <w:t>Điều 99.</w:t>
            </w:r>
            <w:proofErr w:type="gramEnd"/>
            <w:r w:rsidRPr="004E7BC7">
              <w:rPr>
                <w:rFonts w:ascii="Times New Roman" w:hAnsi="Times New Roman"/>
                <w:sz w:val="24"/>
                <w:szCs w:val="24"/>
              </w:rPr>
              <w:t xml:space="preserve"> Hiệu lực thi hành</w:t>
            </w:r>
          </w:p>
          <w:p w:rsidR="009F3122" w:rsidRPr="004E7BC7" w:rsidRDefault="009F3122"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 xml:space="preserve">Nghị định này có hiệu lực thi hành kể từ ngày 01 tháng 8 năm 2025 và thay thế: </w:t>
            </w:r>
          </w:p>
          <w:p w:rsidR="009F3122" w:rsidRPr="004E7BC7" w:rsidRDefault="009F3122"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1. Nghị định số 126/2017/NĐ-CP ngày 16 tháng 11 năm 2017 của Chính phủ về chuyển doanh nghiệp nhà nước và công ty trách nhiệm hữu hạn một thành viên do doanh nghiệp nhà nước đầu tư 100% vốn điều lệ thành công ty cổ phần.</w:t>
            </w:r>
          </w:p>
          <w:p w:rsidR="009F3122" w:rsidRPr="004E7BC7" w:rsidRDefault="009F3122"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 xml:space="preserve">2. Nghị định số 140/2020/NĐ-CP ngày 30/11/2020 của Chính phủ sửa đổi, bổ sung một số điều của Nghị định số 126/2017/NĐ-CP ngày 16 tháng 11 năm 2017 của Chính phủ về chuyển doanh nghiệp nhà nước và công ty trách nhiệm hữu hạn một thành viên do doanh nghiệp nhà nước đầu tư 100% vốn điều lệ thành công ty cổ phần; Nghị định số 91/2015/NĐ-CP ngày 13 tháng 10 năm 2015 của Chính phủ về đầu tư vốn nhà nước vào doanh nghiệp và quản lý, sử dụng vốn, tài sản tại doanh nghiệp và Nghị định số 32/2018/NĐ-CP ngày 08 tháng 3 năm 2018 của Chính phủ sửa đổi, bổ sung một số điều của Nghị định số 91/2015/NĐ-CP ngày 13 tháng 10 </w:t>
            </w:r>
            <w:r w:rsidRPr="004E7BC7">
              <w:rPr>
                <w:rFonts w:cs="Times New Roman"/>
                <w:color w:val="000000"/>
                <w:sz w:val="24"/>
                <w:szCs w:val="24"/>
              </w:rPr>
              <w:lastRenderedPageBreak/>
              <w:t>năm 2015 của Chính phủ về đầu tư vốn nhà nước vào doanh nghiệp và quản lý, sử dụng vốn, tài sản tại doanh nghiệp.</w:t>
            </w:r>
          </w:p>
          <w:p w:rsidR="009F3122" w:rsidRPr="004E7BC7" w:rsidRDefault="009F3122"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3. Nghị định số 23/2022/NĐ-CP ngày 05 tháng 4 năm 2022 của Chính phủ về thành lập, sắp xếp lại, chuyển đổi sở hữu, chuyển giao quyền đại diện chủ sở hữu tại doanh nghiệp do Nhà nước nắm giữ 100% vốn điều lệ.</w:t>
            </w:r>
          </w:p>
          <w:p w:rsidR="009F3122" w:rsidRPr="004E7BC7" w:rsidRDefault="009F3122" w:rsidP="004E7BC7">
            <w:pPr>
              <w:pStyle w:val="Heading1"/>
              <w:widowControl w:val="0"/>
              <w:spacing w:before="0" w:after="0"/>
              <w:ind w:right="145" w:firstLine="284"/>
              <w:rPr>
                <w:rFonts w:ascii="Times New Roman" w:hAnsi="Times New Roman"/>
                <w:sz w:val="24"/>
                <w:szCs w:val="24"/>
              </w:rPr>
            </w:pPr>
            <w:proofErr w:type="gramStart"/>
            <w:r w:rsidRPr="004E7BC7">
              <w:rPr>
                <w:rFonts w:ascii="Times New Roman" w:hAnsi="Times New Roman"/>
                <w:sz w:val="24"/>
                <w:szCs w:val="24"/>
              </w:rPr>
              <w:t>Điều 100.</w:t>
            </w:r>
            <w:proofErr w:type="gramEnd"/>
            <w:r w:rsidRPr="004E7BC7">
              <w:rPr>
                <w:rFonts w:ascii="Times New Roman" w:hAnsi="Times New Roman"/>
                <w:sz w:val="24"/>
                <w:szCs w:val="24"/>
              </w:rPr>
              <w:t xml:space="preserve"> Điều khoản chuyển tiếp </w:t>
            </w:r>
          </w:p>
          <w:p w:rsidR="009F3122" w:rsidRPr="004E7BC7" w:rsidRDefault="009F3122"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1. Các doanh nghiệp đã có quyết định công bố giá trị doanh nghiệp trước ngày Nghị định này có hiệu lực thi hành nhưng chưa được phê duyệt phương án cổ phần hóa thì tiếp tục xây dựng trình cấp có thẩm quyền phương án cổ phần hóa, triển khai phương án cổ phần hóa theo quy định tại Nghị định này. Các doanh nghiệp thuộc đối tượng quy định tại khoản 1 Điều 27 Nghị định này phải thực hiện Kiểm toán nhà nước và điều chỉnh lại giá trị doanh nghiệp đã công bố nếu có chênh lệch.</w:t>
            </w:r>
          </w:p>
          <w:p w:rsidR="009F3122" w:rsidRPr="004E7BC7" w:rsidRDefault="009F3122"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 xml:space="preserve">2. Các doanh nghiệp đã có quyết định phê duyệt phương </w:t>
            </w:r>
            <w:proofErr w:type="gramStart"/>
            <w:r w:rsidRPr="004E7BC7">
              <w:rPr>
                <w:rFonts w:cs="Times New Roman"/>
                <w:color w:val="000000"/>
                <w:sz w:val="24"/>
                <w:szCs w:val="24"/>
              </w:rPr>
              <w:t>án</w:t>
            </w:r>
            <w:proofErr w:type="gramEnd"/>
            <w:r w:rsidRPr="004E7BC7">
              <w:rPr>
                <w:rFonts w:cs="Times New Roman"/>
                <w:color w:val="000000"/>
                <w:sz w:val="24"/>
                <w:szCs w:val="24"/>
              </w:rPr>
              <w:t xml:space="preserve"> cổ phần hóa của cấp có thẩm quyền trước ngày Nghị định này có hiệu lực thi hành thì tiếp tục thực hiện theo phương án được duyệt. Việc xử lý các vấn đề về tài chính và quyết toán số tiền thu từ cổ phần hóa tại thời điểm công ty cổ phần được cấp Giấy chứng nhận đăng ký doanh nghiệp cổ phần lần đầu thực hiện theo quy định tại Nghị định này.</w:t>
            </w:r>
          </w:p>
          <w:p w:rsidR="009F3122" w:rsidRPr="004E7BC7" w:rsidRDefault="009F3122"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 xml:space="preserve">3. Các doanh nghiệp đã được cấp có thẩm quyền phê duyệt phương </w:t>
            </w:r>
            <w:proofErr w:type="gramStart"/>
            <w:r w:rsidRPr="004E7BC7">
              <w:rPr>
                <w:rFonts w:cs="Times New Roman"/>
                <w:color w:val="000000"/>
                <w:sz w:val="24"/>
                <w:szCs w:val="24"/>
              </w:rPr>
              <w:t>án</w:t>
            </w:r>
            <w:proofErr w:type="gramEnd"/>
            <w:r w:rsidRPr="004E7BC7">
              <w:rPr>
                <w:rFonts w:cs="Times New Roman"/>
                <w:color w:val="000000"/>
                <w:sz w:val="24"/>
                <w:szCs w:val="24"/>
              </w:rPr>
              <w:t xml:space="preserve"> bán cổ phần cho nhà đầu tư chiến lược trước ngày Nghị định này có hiệu lực thi hành thì tiếp tục thực hiện theo phương án được duyệt. Số cổ phần còn lại (chênh lệch giữa số cổ phần thực tế bán cho nhà đầu tư chiến lược với tổng số cổ phần dự kiến bán cho nhà đầu tư chiến lược theo phương án cổ phần hóa được duyệt), cơ quan đại diện chủ sở hữu quyết định điều chỉnh vốn điều lệ và cơ cấu vốn điều lệ trước khi tổ chức Đại hội đồng cổ đông lần đầu để tiếp tục thực hiện chuyển nhượng vốn theo quy định của pháp luật hiện hành về chuyển nhượng vốn nhà nước đầu tư tại công ty cổ phần.</w:t>
            </w:r>
          </w:p>
          <w:p w:rsidR="009F3122" w:rsidRPr="004E7BC7" w:rsidRDefault="009F3122"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4. Các doanh nghiệp cổ phần hóa đã chuyển sang hoạt động dưới hình thức công ty cổ phần trước ngày Nghị định này có hiệu lực thi hành nhưng chưa phê duyệt quyết toán cổ phần hóa tại thời điểm chính thức chuyển thành công ty cổ phần thì thực hiện theo quy định sau:</w:t>
            </w:r>
          </w:p>
          <w:p w:rsidR="009F3122" w:rsidRPr="004E7BC7" w:rsidRDefault="009F3122" w:rsidP="004E7BC7">
            <w:pPr>
              <w:widowControl w:val="0"/>
              <w:spacing w:after="0" w:line="240" w:lineRule="auto"/>
              <w:ind w:right="145" w:firstLine="284"/>
              <w:rPr>
                <w:rFonts w:cs="Times New Roman"/>
                <w:color w:val="000000"/>
                <w:spacing w:val="-2"/>
                <w:sz w:val="24"/>
                <w:szCs w:val="24"/>
              </w:rPr>
            </w:pPr>
            <w:r w:rsidRPr="004E7BC7">
              <w:rPr>
                <w:rFonts w:cs="Times New Roman"/>
                <w:color w:val="000000"/>
                <w:spacing w:val="-2"/>
                <w:sz w:val="24"/>
                <w:szCs w:val="24"/>
              </w:rPr>
              <w:t xml:space="preserve">a) Trước ngày 30 tháng 6 năm 2026, căn cứ quy định của pháp luật ở thời điểm công ty cổ phần được cấp Giấy chứng nhận đăng ký doanh nghiệp cổ </w:t>
            </w:r>
            <w:r w:rsidRPr="004E7BC7">
              <w:rPr>
                <w:rFonts w:cs="Times New Roman"/>
                <w:color w:val="000000"/>
                <w:spacing w:val="-2"/>
                <w:sz w:val="24"/>
                <w:szCs w:val="24"/>
              </w:rPr>
              <w:lastRenderedPageBreak/>
              <w:t>phần lần đầu (bao gồm cả các văn bản sửa đổi, bổ sung nếu có), cơ quan đại diện chủ sở hữu chịu trách nhiệm chủ trì, phối hợp với các cơ quan liên quan xử lý các vấn đề về tài chính để quyết định phê duyệt báo cáo tài chính tại thời điểm chính thức chuyển thành công ty cổ phần; quyết toán chi phí cổ phần hóa; quyết toán kinh phí hỗ trợ cho người lao động dôi dư; quyết toán số tiền thu từ cổ phần hóa và quyết định công bố giá trị thực tế phần vốn nhà nước tại thời điểm công ty cổ phần được cấp Giấy chứng nhận đăng ký doanh nghiệp cổ phần lần đầu và chỉ đạo tổ chức bàn giao cho công ty cổ phần.</w:t>
            </w:r>
          </w:p>
          <w:p w:rsidR="009F3122" w:rsidRPr="004E7BC7" w:rsidRDefault="009F3122"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b) Trường hợp cổ phần hóa doanh nghiệp cấp II, Hội đồng thành viên/Chủ tịch doanh nghiệp cấp I có trách nhiệm chủ trì xử lý, quyết toán, quyết định các nội dung quy định tại điểm a khoản 4 Điều này.</w:t>
            </w:r>
          </w:p>
          <w:p w:rsidR="009F3122" w:rsidRPr="004E7BC7" w:rsidRDefault="009F3122"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c) Sau thời hạn quy định tại điểm a khoản 4 Điều này, cơ quan đại diện chủ sở hữu, Hội đồng thành viên/Chủ tịch doanh nghiệp cấp I chịu trách nhiệm trước Chính phủ, cơ quan đại diện chủ sở hữu về việc chưa hoàn thành việc quyết toán, bàn giao sang công ty cổ phần, việc chậm hoàn thành việc quyết toán, bàn giao sang công ty cổ phần của các doanh nghiệp đã cổ phần hóa được xem xét là một căn cứ để đánh giá và phân loại cán bộ, công chức, người quản lý doanh nghiệp theo quy định.</w:t>
            </w:r>
          </w:p>
          <w:p w:rsidR="009F3122" w:rsidRPr="004E7BC7" w:rsidRDefault="009F3122"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5. Quỹ hỗ trợ sắp xếp doanh nghiệp tại các Công ty mẹ của Tập đoàn kinh tế, Công ty mẹ của Tổng công ty nhà nước, Công ty mẹ trong tổ hợp công ty mẹ - công ty con còn dư tại thời điểm ngày 31 tháng 12 năm 2017 (bao gồm cả các khoản phải thu và số dư bằng tiền) được nộp về ngân sách nhà nước theo phân cấp. Đối với các Công ty mẹ của Tập đoàn kinh tế, Công ty mẹ của Tổng công ty nhà nước, Công ty mẹ trong tổ hợp công ty mẹ - công ty con đã được cấp có thẩm quyền phê duyệt bổ sung vốn điều lệ từ nguồn Quỹ hỗ trợ sắp xếp doanh nghiệp trước ngày Nghị định này có hiệu lực thi hành được để lại bổ sung vốn điều lệ theo phương án đã duyệt.</w:t>
            </w:r>
          </w:p>
          <w:p w:rsidR="009F3122" w:rsidRPr="004E7BC7" w:rsidRDefault="009F3122"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 xml:space="preserve">6. Tại thời điểm Nghị định này có hiệu lực thi hành, các doanh nghiệp đã được cơ quan có thẩm quyền phê duyệt phương án sử dụng đất khi cổ phần hóa, tiếp tục thực hiện các bước tiếp theo của quá trình cổ phần hóa và phương án sử dụng đất khi cổ phần hóa đã được phê duyệt. Trường hợp doanh nghiệp chưa được phê duyệt phương </w:t>
            </w:r>
            <w:proofErr w:type="gramStart"/>
            <w:r w:rsidRPr="004E7BC7">
              <w:rPr>
                <w:rFonts w:cs="Times New Roman"/>
                <w:color w:val="000000"/>
                <w:sz w:val="24"/>
                <w:szCs w:val="24"/>
              </w:rPr>
              <w:t>án</w:t>
            </w:r>
            <w:proofErr w:type="gramEnd"/>
            <w:r w:rsidRPr="004E7BC7">
              <w:rPr>
                <w:rFonts w:cs="Times New Roman"/>
                <w:color w:val="000000"/>
                <w:sz w:val="24"/>
                <w:szCs w:val="24"/>
              </w:rPr>
              <w:t xml:space="preserve"> sử dụng đất thì doanh nghiệp tự lập phương án sử dụng đất sau khi chuyển thành công ty cổ phần trên nguyên tắc không gắn với mục đích chuyển đổi sử dụng đất. Phương án sử </w:t>
            </w:r>
            <w:r w:rsidRPr="004E7BC7">
              <w:rPr>
                <w:rFonts w:cs="Times New Roman"/>
                <w:color w:val="000000"/>
                <w:sz w:val="24"/>
                <w:szCs w:val="24"/>
              </w:rPr>
              <w:lastRenderedPageBreak/>
              <w:t>dụng đất không phải lấy ý kiến của Uỷ ban nhân dân các tỉnh, thành phố trực thuộc Trung ương và phê duyệt của cơ quan đại diện chủ sở hữu.</w:t>
            </w:r>
          </w:p>
          <w:p w:rsidR="009F3122" w:rsidRPr="004E7BC7" w:rsidRDefault="009F3122"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7. Đối với số cổ phần đã bán cho tổ chức công đoàn tại các doanh nghiệp cổ phần hóa trước ngày Nghị định này có hiệu lực thi hành, tổ chức công đoàn của doanh nghiệp cổ phần nắm giữ và không chuyển nhượng cổ phần trong vòng 03 năm kể từ thời điểm doanh nghiệp cổ phần hóa chính thức chuyển thành công ty cổ phần.</w:t>
            </w:r>
          </w:p>
          <w:p w:rsidR="009F3122" w:rsidRPr="004E7BC7" w:rsidRDefault="009F3122"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8. Trường hợp tại thời điểm xác định giá trị doanh nghiệp cổ phần hóa vẫn còn số dư bằng tiền của Quỹ thưởng người quản lý doanh nghiệp, kiểm soát viên, doanh nghiệp cổ phần hóa thực hiện chi thưởng theo quy định. Trường hợp sau khi xử lý vẫn còn số dư thì doanh nghiệp cổ phần hóa báo cáo cơ quan đại diện chủ sở hữu xem xét, quyết định nộp về ngân sách nhà nước theo phân cấp.</w:t>
            </w:r>
          </w:p>
          <w:p w:rsidR="009F3122" w:rsidRPr="004E7BC7" w:rsidRDefault="009F3122"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9. Các doanh nghiệp đã hoàn tất việc bán cổ phần lần đầu trước thời điểm Nghị định này có hiệu lực thi hành:</w:t>
            </w:r>
          </w:p>
          <w:p w:rsidR="009F3122" w:rsidRPr="004E7BC7" w:rsidRDefault="009F3122"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a) Trường hợp doanh nghiệp đáp ứng điều kiện niêm yết theo quy định của pháp luật chứng khoán thì phải thực hiện niêm yết trong thời hạn chín mươi (90) ngày kể từ ngày Nghị định này có hiệu lực thi hành.</w:t>
            </w:r>
          </w:p>
          <w:p w:rsidR="009F3122" w:rsidRPr="004E7BC7" w:rsidRDefault="009F3122"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 xml:space="preserve">b) Trường hợp doanh nghiệp không đáp ứng điều kiện niêm yết nhưng đáp ứng điều kiện công ty đại chúng theo quy định của pháp luật chứng khoán thì phải thực hiện đăng ký giao dịch trên hệ thống giao dịch Upcom theo quy định của pháp luật chứng khoán trong thời hạn quy định tại điểm a khoản này. </w:t>
            </w:r>
          </w:p>
          <w:p w:rsidR="009F3122" w:rsidRPr="004E7BC7" w:rsidRDefault="009F3122"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c) Trường hợp doanh nghiệp không đáp ứng điều kiện công ty đại chúng thì không phải thực hiện đăng ký giao dịch trên hệ thống giao dịch Upcom.</w:t>
            </w:r>
          </w:p>
          <w:p w:rsidR="009F3122" w:rsidRPr="004E7BC7" w:rsidRDefault="009F3122"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 xml:space="preserve">10. Đối với các doanh nghiệp thực hiện tổ chức lại theo các hình thức quy định tại chương III, chương IV đã được cấp có thẩm quyền phê duyệt phương </w:t>
            </w:r>
            <w:proofErr w:type="gramStart"/>
            <w:r w:rsidRPr="004E7BC7">
              <w:rPr>
                <w:rFonts w:cs="Times New Roman"/>
                <w:color w:val="000000"/>
                <w:sz w:val="24"/>
                <w:szCs w:val="24"/>
              </w:rPr>
              <w:t>án</w:t>
            </w:r>
            <w:proofErr w:type="gramEnd"/>
            <w:r w:rsidRPr="004E7BC7">
              <w:rPr>
                <w:rFonts w:cs="Times New Roman"/>
                <w:color w:val="000000"/>
                <w:sz w:val="24"/>
                <w:szCs w:val="24"/>
              </w:rPr>
              <w:t xml:space="preserve"> tổ chức lại trước thời điểm này có hiệu lực thi hành thì tiếp tục thực hiện theo phương án đã được phê duyệt. </w:t>
            </w:r>
          </w:p>
          <w:p w:rsidR="009F3122" w:rsidRPr="004E7BC7" w:rsidRDefault="009F3122"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 xml:space="preserve">11. Đối với các phương </w:t>
            </w:r>
            <w:proofErr w:type="gramStart"/>
            <w:r w:rsidRPr="004E7BC7">
              <w:rPr>
                <w:rFonts w:cs="Times New Roman"/>
                <w:color w:val="000000"/>
                <w:sz w:val="24"/>
                <w:szCs w:val="24"/>
              </w:rPr>
              <w:t>án</w:t>
            </w:r>
            <w:proofErr w:type="gramEnd"/>
            <w:r w:rsidRPr="004E7BC7">
              <w:rPr>
                <w:rFonts w:cs="Times New Roman"/>
                <w:color w:val="000000"/>
                <w:sz w:val="24"/>
                <w:szCs w:val="24"/>
              </w:rPr>
              <w:t xml:space="preserve"> chuyển nhượng vốn đã được cơ quan đại diện chủ sở hữu phê duyệt trước ngày Nghị định này có hiệu lực thi hành thì tiếp tục thực hiện theo phương án đã được phê duyệt. </w:t>
            </w:r>
          </w:p>
          <w:p w:rsidR="009F3122" w:rsidRPr="004E7BC7" w:rsidRDefault="009F3122" w:rsidP="004E7BC7">
            <w:pPr>
              <w:pStyle w:val="Heading1"/>
              <w:widowControl w:val="0"/>
              <w:spacing w:before="0" w:after="0"/>
              <w:ind w:right="145" w:firstLine="284"/>
              <w:rPr>
                <w:rFonts w:ascii="Times New Roman" w:hAnsi="Times New Roman"/>
                <w:sz w:val="24"/>
                <w:szCs w:val="24"/>
              </w:rPr>
            </w:pPr>
            <w:proofErr w:type="gramStart"/>
            <w:r w:rsidRPr="004E7BC7">
              <w:rPr>
                <w:rFonts w:ascii="Times New Roman" w:hAnsi="Times New Roman"/>
                <w:sz w:val="24"/>
                <w:szCs w:val="24"/>
              </w:rPr>
              <w:t>Điều 101.</w:t>
            </w:r>
            <w:proofErr w:type="gramEnd"/>
            <w:r w:rsidRPr="004E7BC7">
              <w:rPr>
                <w:rFonts w:ascii="Times New Roman" w:hAnsi="Times New Roman"/>
                <w:sz w:val="24"/>
                <w:szCs w:val="24"/>
              </w:rPr>
              <w:t xml:space="preserve"> Trách nhiệm thi hành</w:t>
            </w:r>
          </w:p>
          <w:p w:rsidR="009F3122" w:rsidRPr="004E7BC7" w:rsidRDefault="009F3122"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 xml:space="preserve">1. Thủ tướng Chính phủ quyết định tiêu chí phân loại doanh nghiệp nhà </w:t>
            </w:r>
            <w:r w:rsidRPr="004E7BC7">
              <w:rPr>
                <w:rFonts w:cs="Times New Roman"/>
                <w:color w:val="000000"/>
                <w:sz w:val="24"/>
                <w:szCs w:val="24"/>
              </w:rPr>
              <w:lastRenderedPageBreak/>
              <w:t>nước, doanh nghiệp có vốn nhà nước thực hiện cơ cấu lại vốn nhà nước.</w:t>
            </w:r>
          </w:p>
          <w:p w:rsidR="009F3122" w:rsidRPr="004E7BC7" w:rsidRDefault="009F3122"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2. Các Bộ: Tài chính, Nội vụ; Ngân hàng Nhà nước Việt Nam; Kiểm toán nhà nước và cơ quan liên quan khác trong phạm vi chức năng, nhiệm vụ có trách nhiệm hướng dẫn thực hiện Nghị định này</w:t>
            </w:r>
            <w:r w:rsidRPr="004E7BC7" w:rsidDel="00F66B30">
              <w:rPr>
                <w:rFonts w:cs="Times New Roman"/>
                <w:color w:val="000000"/>
                <w:sz w:val="24"/>
                <w:szCs w:val="24"/>
              </w:rPr>
              <w:t xml:space="preserve"> </w:t>
            </w:r>
            <w:r w:rsidRPr="004E7BC7">
              <w:rPr>
                <w:rFonts w:cs="Times New Roman"/>
                <w:color w:val="000000"/>
                <w:sz w:val="24"/>
                <w:szCs w:val="24"/>
              </w:rPr>
              <w:t>.</w:t>
            </w:r>
          </w:p>
          <w:p w:rsidR="00111334" w:rsidRPr="004E7BC7" w:rsidRDefault="009F3122" w:rsidP="004E7BC7">
            <w:pPr>
              <w:widowControl w:val="0"/>
              <w:spacing w:after="0" w:line="240" w:lineRule="auto"/>
              <w:ind w:right="145" w:firstLine="284"/>
              <w:rPr>
                <w:rFonts w:cs="Times New Roman"/>
                <w:color w:val="000000"/>
                <w:sz w:val="24"/>
                <w:szCs w:val="24"/>
              </w:rPr>
            </w:pPr>
            <w:r w:rsidRPr="004E7BC7">
              <w:rPr>
                <w:rFonts w:cs="Times New Roman"/>
                <w:color w:val="000000"/>
                <w:sz w:val="24"/>
                <w:szCs w:val="24"/>
              </w:rPr>
              <w:t>3. Các Bộ trưởng, Thủ trưởng cơ quan ngang bộ, Thủ trưởng cơ quan thuộc Chính phủ, Chủ tịch Ủy ban nhân dân tỉnh, thành phố trực thuộc Trung ương, Chủ tịch Hội đồng thành viên hoặc Chủ tịch công ty của doanh nghiệp do Nhà nước nắm giữ 100% vốn điều lệ chịu trách nhiệm thi hành Nghị định này</w:t>
            </w:r>
            <w:proofErr w:type="gramStart"/>
            <w:r w:rsidRPr="004E7BC7">
              <w:rPr>
                <w:rFonts w:cs="Times New Roman"/>
                <w:color w:val="000000"/>
                <w:sz w:val="24"/>
                <w:szCs w:val="24"/>
              </w:rPr>
              <w:t>./</w:t>
            </w:r>
            <w:proofErr w:type="gramEnd"/>
            <w:r w:rsidRPr="004E7BC7">
              <w:rPr>
                <w:rFonts w:cs="Times New Roman"/>
                <w:color w:val="000000"/>
                <w:sz w:val="24"/>
                <w:szCs w:val="24"/>
              </w:rPr>
              <w:t>. </w:t>
            </w:r>
          </w:p>
        </w:tc>
        <w:tc>
          <w:tcPr>
            <w:tcW w:w="1035" w:type="pct"/>
            <w:tcBorders>
              <w:top w:val="single" w:sz="4" w:space="0" w:color="000000"/>
              <w:left w:val="single" w:sz="4" w:space="0" w:color="000000"/>
              <w:bottom w:val="single" w:sz="4" w:space="0" w:color="auto"/>
              <w:right w:val="single" w:sz="4" w:space="0" w:color="000000"/>
            </w:tcBorders>
            <w:shd w:val="clear" w:color="auto" w:fill="FFFFFF"/>
          </w:tcPr>
          <w:p w:rsidR="00111334" w:rsidRPr="004E7BC7" w:rsidRDefault="00111334" w:rsidP="004E7BC7">
            <w:pPr>
              <w:autoSpaceDE w:val="0"/>
              <w:autoSpaceDN w:val="0"/>
              <w:adjustRightInd w:val="0"/>
              <w:spacing w:after="0" w:line="240" w:lineRule="auto"/>
              <w:ind w:right="145" w:firstLine="284"/>
              <w:rPr>
                <w:rFonts w:eastAsia="Times New Roman" w:cs="Times New Roman"/>
                <w:color w:val="auto"/>
                <w:sz w:val="24"/>
                <w:szCs w:val="24"/>
              </w:rPr>
            </w:pPr>
          </w:p>
        </w:tc>
      </w:tr>
    </w:tbl>
    <w:p w:rsidR="006F503E" w:rsidRPr="006F503E" w:rsidRDefault="006F503E">
      <w:pPr>
        <w:spacing w:after="0" w:line="240" w:lineRule="auto"/>
        <w:rPr>
          <w:rFonts w:cs="Times New Roman"/>
          <w:sz w:val="24"/>
          <w:szCs w:val="24"/>
        </w:rPr>
      </w:pPr>
    </w:p>
    <w:sectPr w:rsidR="006F503E" w:rsidRPr="006F503E" w:rsidSect="000E401F">
      <w:headerReference w:type="default" r:id="rId13"/>
      <w:pgSz w:w="16839" w:h="11907" w:orient="landscape" w:code="9"/>
      <w:pgMar w:top="1021" w:right="1134" w:bottom="1021" w:left="1134" w:header="567" w:footer="56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41F8" w:rsidRDefault="000641F8" w:rsidP="0066083E">
      <w:pPr>
        <w:spacing w:after="0" w:line="240" w:lineRule="auto"/>
      </w:pPr>
      <w:r>
        <w:separator/>
      </w:r>
    </w:p>
  </w:endnote>
  <w:endnote w:type="continuationSeparator" w:id="1">
    <w:p w:rsidR="000641F8" w:rsidRDefault="000641F8" w:rsidP="0066083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41F8" w:rsidRDefault="000641F8" w:rsidP="0066083E">
      <w:pPr>
        <w:spacing w:after="0" w:line="240" w:lineRule="auto"/>
      </w:pPr>
      <w:r>
        <w:separator/>
      </w:r>
    </w:p>
  </w:footnote>
  <w:footnote w:type="continuationSeparator" w:id="1">
    <w:p w:rsidR="000641F8" w:rsidRDefault="000641F8" w:rsidP="0066083E">
      <w:pPr>
        <w:spacing w:after="0" w:line="240" w:lineRule="auto"/>
      </w:pPr>
      <w:r>
        <w:continuationSeparator/>
      </w:r>
    </w:p>
  </w:footnote>
  <w:footnote w:id="2">
    <w:p w:rsidR="000641F8" w:rsidRPr="006E37C2" w:rsidRDefault="000641F8" w:rsidP="006E37C2">
      <w:pPr>
        <w:widowControl w:val="0"/>
        <w:spacing w:before="120" w:after="120"/>
        <w:ind w:firstLine="567"/>
        <w:rPr>
          <w:rFonts w:cs="Times New Roman"/>
          <w:color w:val="000000"/>
          <w:sz w:val="24"/>
          <w:szCs w:val="24"/>
        </w:rPr>
      </w:pPr>
      <w:r w:rsidRPr="0042768A">
        <w:rPr>
          <w:rStyle w:val="FootnoteReference"/>
          <w:sz w:val="24"/>
          <w:szCs w:val="24"/>
        </w:rPr>
        <w:footnoteRef/>
      </w:r>
      <w:r w:rsidRPr="0042768A">
        <w:rPr>
          <w:sz w:val="24"/>
          <w:szCs w:val="24"/>
        </w:rPr>
        <w:t xml:space="preserve"> </w:t>
      </w:r>
      <w:r w:rsidRPr="0042768A">
        <w:rPr>
          <w:rFonts w:cs="Times New Roman"/>
          <w:color w:val="000000"/>
          <w:sz w:val="24"/>
          <w:szCs w:val="24"/>
        </w:rPr>
        <w:t>Nghị định: số 126/2017/NĐ-CP; số 140/2020/NĐ-CP; số 23/2022/NĐ-</w:t>
      </w:r>
      <w:r>
        <w:rPr>
          <w:rFonts w:cs="Times New Roman"/>
          <w:color w:val="000000"/>
          <w:sz w:val="24"/>
          <w:szCs w:val="24"/>
        </w:rPr>
        <w:t>CP.</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11922"/>
      <w:docPartObj>
        <w:docPartGallery w:val="Page Numbers (Top of Page)"/>
        <w:docPartUnique/>
      </w:docPartObj>
    </w:sdtPr>
    <w:sdtEndPr>
      <w:rPr>
        <w:szCs w:val="28"/>
      </w:rPr>
    </w:sdtEndPr>
    <w:sdtContent>
      <w:p w:rsidR="000641F8" w:rsidRPr="0066083E" w:rsidRDefault="00E82585">
        <w:pPr>
          <w:pStyle w:val="Header"/>
          <w:jc w:val="center"/>
          <w:rPr>
            <w:szCs w:val="28"/>
          </w:rPr>
        </w:pPr>
        <w:r w:rsidRPr="0066083E">
          <w:rPr>
            <w:szCs w:val="28"/>
          </w:rPr>
          <w:fldChar w:fldCharType="begin"/>
        </w:r>
        <w:r w:rsidR="000641F8" w:rsidRPr="0066083E">
          <w:rPr>
            <w:szCs w:val="28"/>
          </w:rPr>
          <w:instrText xml:space="preserve"> PAGE   \* MERGEFORMAT </w:instrText>
        </w:r>
        <w:r w:rsidRPr="0066083E">
          <w:rPr>
            <w:szCs w:val="28"/>
          </w:rPr>
          <w:fldChar w:fldCharType="separate"/>
        </w:r>
        <w:r w:rsidR="002B0847">
          <w:rPr>
            <w:noProof/>
            <w:szCs w:val="28"/>
          </w:rPr>
          <w:t>64</w:t>
        </w:r>
        <w:r w:rsidRPr="0066083E">
          <w:rPr>
            <w:szCs w:val="28"/>
          </w:rPr>
          <w:fldChar w:fldCharType="end"/>
        </w:r>
      </w:p>
    </w:sdtContent>
  </w:sdt>
  <w:p w:rsidR="000641F8" w:rsidRDefault="000641F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4B3D1B"/>
    <w:multiLevelType w:val="hybridMultilevel"/>
    <w:tmpl w:val="563E0472"/>
    <w:lvl w:ilvl="0" w:tplc="70FCE2F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proofState w:grammar="clean"/>
  <w:defaultTabStop w:val="720"/>
  <w:drawingGridHorizontalSpacing w:val="110"/>
  <w:displayHorizontalDrawingGridEvery w:val="2"/>
  <w:displayVerticalDrawingGridEvery w:val="2"/>
  <w:characterSpacingControl w:val="doNotCompress"/>
  <w:hdrShapeDefaults>
    <o:shapedefaults v:ext="edit" spidmax="12289"/>
  </w:hdrShapeDefaults>
  <w:footnotePr>
    <w:footnote w:id="0"/>
    <w:footnote w:id="1"/>
  </w:footnotePr>
  <w:endnotePr>
    <w:endnote w:id="0"/>
    <w:endnote w:id="1"/>
  </w:endnotePr>
  <w:compat/>
  <w:rsids>
    <w:rsidRoot w:val="008526D7"/>
    <w:rsid w:val="00004982"/>
    <w:rsid w:val="000641F8"/>
    <w:rsid w:val="00073E9E"/>
    <w:rsid w:val="000800EC"/>
    <w:rsid w:val="00082FF9"/>
    <w:rsid w:val="000A02C7"/>
    <w:rsid w:val="000E401F"/>
    <w:rsid w:val="001044E2"/>
    <w:rsid w:val="00111334"/>
    <w:rsid w:val="001562F6"/>
    <w:rsid w:val="00164972"/>
    <w:rsid w:val="001B7EC7"/>
    <w:rsid w:val="001C4099"/>
    <w:rsid w:val="001C5F66"/>
    <w:rsid w:val="001F0280"/>
    <w:rsid w:val="00255492"/>
    <w:rsid w:val="00277529"/>
    <w:rsid w:val="002B0847"/>
    <w:rsid w:val="002D0A1F"/>
    <w:rsid w:val="002E7785"/>
    <w:rsid w:val="00344EA3"/>
    <w:rsid w:val="003B4ECB"/>
    <w:rsid w:val="003C746A"/>
    <w:rsid w:val="003E016C"/>
    <w:rsid w:val="003E512D"/>
    <w:rsid w:val="003E5C84"/>
    <w:rsid w:val="004176FC"/>
    <w:rsid w:val="0042768A"/>
    <w:rsid w:val="004D17EF"/>
    <w:rsid w:val="004E7BC7"/>
    <w:rsid w:val="00514F8B"/>
    <w:rsid w:val="005446E7"/>
    <w:rsid w:val="00552D0F"/>
    <w:rsid w:val="00567258"/>
    <w:rsid w:val="005F5ACE"/>
    <w:rsid w:val="005F699F"/>
    <w:rsid w:val="00612291"/>
    <w:rsid w:val="0066083E"/>
    <w:rsid w:val="00675C31"/>
    <w:rsid w:val="006815A6"/>
    <w:rsid w:val="006A54C9"/>
    <w:rsid w:val="006E37C2"/>
    <w:rsid w:val="006F503E"/>
    <w:rsid w:val="006F7116"/>
    <w:rsid w:val="007057CB"/>
    <w:rsid w:val="00707371"/>
    <w:rsid w:val="00710649"/>
    <w:rsid w:val="007E2535"/>
    <w:rsid w:val="007F38BC"/>
    <w:rsid w:val="008009C6"/>
    <w:rsid w:val="00812F7E"/>
    <w:rsid w:val="0083799D"/>
    <w:rsid w:val="008526D7"/>
    <w:rsid w:val="0089211D"/>
    <w:rsid w:val="008A1386"/>
    <w:rsid w:val="008A4A3F"/>
    <w:rsid w:val="008E4222"/>
    <w:rsid w:val="008E7BBB"/>
    <w:rsid w:val="009B7A86"/>
    <w:rsid w:val="009F3122"/>
    <w:rsid w:val="00A07D62"/>
    <w:rsid w:val="00A20795"/>
    <w:rsid w:val="00A30283"/>
    <w:rsid w:val="00A375B4"/>
    <w:rsid w:val="00A96D9B"/>
    <w:rsid w:val="00B156D0"/>
    <w:rsid w:val="00B40465"/>
    <w:rsid w:val="00B41265"/>
    <w:rsid w:val="00B8183F"/>
    <w:rsid w:val="00B81893"/>
    <w:rsid w:val="00BC575F"/>
    <w:rsid w:val="00C04222"/>
    <w:rsid w:val="00C0750E"/>
    <w:rsid w:val="00C34D69"/>
    <w:rsid w:val="00C61C64"/>
    <w:rsid w:val="00C80CFC"/>
    <w:rsid w:val="00CB5E42"/>
    <w:rsid w:val="00CC5FD4"/>
    <w:rsid w:val="00CE484E"/>
    <w:rsid w:val="00D449E0"/>
    <w:rsid w:val="00D67689"/>
    <w:rsid w:val="00D92B08"/>
    <w:rsid w:val="00DD26FF"/>
    <w:rsid w:val="00DD495C"/>
    <w:rsid w:val="00E24EB5"/>
    <w:rsid w:val="00E82585"/>
    <w:rsid w:val="00EB6777"/>
    <w:rsid w:val="00ED6335"/>
    <w:rsid w:val="00F35D5E"/>
    <w:rsid w:val="00FB7892"/>
    <w:rsid w:val="00FF5837"/>
    <w:rsid w:val="00FF5B3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495C"/>
    <w:pPr>
      <w:jc w:val="both"/>
    </w:pPr>
    <w:rPr>
      <w:rFonts w:ascii="Times New Roman" w:hAnsi="Times New Roman"/>
      <w:color w:val="000000" w:themeColor="text1"/>
      <w:sz w:val="28"/>
    </w:rPr>
  </w:style>
  <w:style w:type="paragraph" w:styleId="Heading1">
    <w:name w:val="heading 1"/>
    <w:basedOn w:val="Normal"/>
    <w:next w:val="Normal"/>
    <w:link w:val="Heading1Char"/>
    <w:uiPriority w:val="99"/>
    <w:qFormat/>
    <w:rsid w:val="009F3122"/>
    <w:pPr>
      <w:keepNext/>
      <w:keepLines/>
      <w:spacing w:before="120" w:after="120" w:line="240" w:lineRule="auto"/>
      <w:ind w:firstLine="680"/>
      <w:outlineLvl w:val="0"/>
    </w:pPr>
    <w:rPr>
      <w:rFonts w:ascii="Cambria Math" w:eastAsia="Tahoma" w:hAnsi="Cambria Math" w:cs="Times New Roman"/>
      <w:b/>
      <w:bCs/>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08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083E"/>
    <w:rPr>
      <w:rFonts w:ascii="Times New Roman" w:hAnsi="Times New Roman"/>
      <w:color w:val="000000" w:themeColor="text1"/>
      <w:sz w:val="28"/>
    </w:rPr>
  </w:style>
  <w:style w:type="paragraph" w:styleId="Footer">
    <w:name w:val="footer"/>
    <w:basedOn w:val="Normal"/>
    <w:link w:val="FooterChar"/>
    <w:uiPriority w:val="99"/>
    <w:semiHidden/>
    <w:unhideWhenUsed/>
    <w:rsid w:val="0066083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6083E"/>
    <w:rPr>
      <w:rFonts w:ascii="Times New Roman" w:hAnsi="Times New Roman"/>
      <w:color w:val="000000" w:themeColor="text1"/>
      <w:sz w:val="28"/>
    </w:rPr>
  </w:style>
  <w:style w:type="paragraph" w:styleId="ListParagraph">
    <w:name w:val="List Paragraph"/>
    <w:basedOn w:val="Normal"/>
    <w:uiPriority w:val="34"/>
    <w:qFormat/>
    <w:rsid w:val="005F699F"/>
    <w:pPr>
      <w:ind w:left="720"/>
      <w:contextualSpacing/>
    </w:pPr>
  </w:style>
  <w:style w:type="character" w:customStyle="1" w:styleId="BodyTextChar1">
    <w:name w:val="Body Text Char1"/>
    <w:link w:val="BodyText"/>
    <w:uiPriority w:val="99"/>
    <w:rsid w:val="004D17EF"/>
    <w:rPr>
      <w:rFonts w:ascii="Times New Roman" w:hAnsi="Times New Roman" w:cs="Times New Roman"/>
      <w:sz w:val="26"/>
      <w:szCs w:val="26"/>
      <w:shd w:val="clear" w:color="auto" w:fill="FFFFFF"/>
    </w:rPr>
  </w:style>
  <w:style w:type="paragraph" w:styleId="BodyText">
    <w:name w:val="Body Text"/>
    <w:basedOn w:val="Normal"/>
    <w:link w:val="BodyTextChar1"/>
    <w:uiPriority w:val="99"/>
    <w:qFormat/>
    <w:rsid w:val="004D17EF"/>
    <w:pPr>
      <w:widowControl w:val="0"/>
      <w:shd w:val="clear" w:color="auto" w:fill="FFFFFF"/>
      <w:spacing w:after="180" w:line="262" w:lineRule="auto"/>
      <w:ind w:firstLine="400"/>
      <w:jc w:val="left"/>
    </w:pPr>
    <w:rPr>
      <w:rFonts w:cs="Times New Roman"/>
      <w:color w:val="auto"/>
      <w:sz w:val="26"/>
      <w:szCs w:val="26"/>
    </w:rPr>
  </w:style>
  <w:style w:type="character" w:customStyle="1" w:styleId="BodyTextChar">
    <w:name w:val="Body Text Char"/>
    <w:basedOn w:val="DefaultParagraphFont"/>
    <w:link w:val="BodyText"/>
    <w:uiPriority w:val="99"/>
    <w:semiHidden/>
    <w:rsid w:val="004D17EF"/>
    <w:rPr>
      <w:rFonts w:ascii="Times New Roman" w:hAnsi="Times New Roman"/>
      <w:color w:val="000000" w:themeColor="text1"/>
      <w:sz w:val="28"/>
    </w:rPr>
  </w:style>
  <w:style w:type="character" w:customStyle="1" w:styleId="Heading1Char">
    <w:name w:val="Heading 1 Char"/>
    <w:basedOn w:val="DefaultParagraphFont"/>
    <w:link w:val="Heading1"/>
    <w:uiPriority w:val="99"/>
    <w:rsid w:val="009F3122"/>
    <w:rPr>
      <w:rFonts w:ascii="Cambria Math" w:eastAsia="Tahoma" w:hAnsi="Cambria Math" w:cs="Times New Roman"/>
      <w:b/>
      <w:bCs/>
      <w:color w:val="000000"/>
      <w:sz w:val="28"/>
      <w:szCs w:val="28"/>
    </w:rPr>
  </w:style>
  <w:style w:type="paragraph" w:styleId="NormalWeb">
    <w:name w:val="Normal (Web)"/>
    <w:aliases w:val="Обычный (веб)1,Обычный (веб) Знак,Обычный (веб) Знак1,Обычный (веб) Знак Знак,Char Char Char,Char Char Char Char Char Char Char Char Char Char Char Char Char Char Char,Char Cha,Geneva 9,webb, Char Char Char,Char Char"/>
    <w:basedOn w:val="Normal"/>
    <w:link w:val="NormalWebChar"/>
    <w:uiPriority w:val="99"/>
    <w:qFormat/>
    <w:rsid w:val="00B41265"/>
    <w:pPr>
      <w:spacing w:before="100" w:beforeAutospacing="1" w:after="100" w:afterAutospacing="1" w:line="240" w:lineRule="auto"/>
      <w:jc w:val="left"/>
    </w:pPr>
    <w:rPr>
      <w:rFonts w:eastAsia="Times New Roman" w:cs="Times New Roman"/>
      <w:color w:val="auto"/>
      <w:sz w:val="24"/>
      <w:szCs w:val="24"/>
    </w:rPr>
  </w:style>
  <w:style w:type="character" w:customStyle="1" w:styleId="NormalWebChar">
    <w:name w:val="Normal (Web) Char"/>
    <w:aliases w:val="Обычный (веб)1 Char,Обычный (веб) Знак Char,Обычный (веб) Знак1 Char,Обычный (веб) Знак Знак Char,Char Char Char Char,Char Char Char Char Char Char Char Char Char Char Char Char Char Char Char Char,Char Cha Char,Geneva 9 Char,webb Char"/>
    <w:link w:val="NormalWeb"/>
    <w:uiPriority w:val="99"/>
    <w:qFormat/>
    <w:locked/>
    <w:rsid w:val="00B41265"/>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0800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800EC"/>
    <w:rPr>
      <w:rFonts w:ascii="Times New Roman" w:hAnsi="Times New Roman"/>
      <w:color w:val="000000" w:themeColor="text1"/>
      <w:sz w:val="20"/>
      <w:szCs w:val="20"/>
    </w:rPr>
  </w:style>
  <w:style w:type="character" w:styleId="FootnoteReference">
    <w:name w:val="footnote reference"/>
    <w:basedOn w:val="DefaultParagraphFont"/>
    <w:uiPriority w:val="99"/>
    <w:semiHidden/>
    <w:unhideWhenUsed/>
    <w:rsid w:val="000800EC"/>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doanh-nghiep/nghi-dinh-32-2018-nd-cp-sua-doi-nghi-dinh-91-2015-nd-cp-dau-tu-von-nha-nuoc-vao-doanh-nghiep-352927.aspx" TargetMode="External"/><Relationship Id="rId13" Type="http://schemas.openxmlformats.org/officeDocument/2006/relationships/header" Target="header1.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huvienphapluat.vn/van-ban/doanh-nghiep/nghi-dinh-140-2020-nd-cp-sua-doi-nghi-dinh-chuyen-doanh-nghiep-nha-nuoc-thanh-cong-ty-co-phan-458928.aspx" TargetMode="Externa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doanh-nghiep/nghi-dinh-32-2018-nd-cp-sua-doi-nghi-dinh-91-2015-nd-cp-dau-tu-von-nha-nuoc-vao-doanh-nghiep-352927.asp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thuvienphapluat.vn/van-ban/doanh-nghiep/nghi-dinh-140-2020-nd-cp-sua-doi-nghi-dinh-chuyen-doanh-nghiep-nha-nuoc-thanh-cong-ty-co-phan-458928.aspx" TargetMode="External"/><Relationship Id="rId4" Type="http://schemas.openxmlformats.org/officeDocument/2006/relationships/settings" Target="settings.xml"/><Relationship Id="rId9" Type="http://schemas.openxmlformats.org/officeDocument/2006/relationships/hyperlink" Target="https://thuvienphapluat.vn/van-ban/doanh-nghiep/nghi-dinh-140-2020-nd-cp-sua-doi-nghi-dinh-chuyen-doanh-nghiep-nha-nuoc-thanh-cong-ty-co-phan-458928.asp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4A5C9E-78C3-4913-B181-D0D5EADAD20B}">
  <ds:schemaRefs>
    <ds:schemaRef ds:uri="http://schemas.openxmlformats.org/officeDocument/2006/bibliography"/>
  </ds:schemaRefs>
</ds:datastoreItem>
</file>

<file path=customXml/itemProps2.xml><?xml version="1.0" encoding="utf-8"?>
<ds:datastoreItem xmlns:ds="http://schemas.openxmlformats.org/officeDocument/2006/customXml" ds:itemID="{65E6447E-9254-496A-8256-68CFC635200F}"/>
</file>

<file path=customXml/itemProps3.xml><?xml version="1.0" encoding="utf-8"?>
<ds:datastoreItem xmlns:ds="http://schemas.openxmlformats.org/officeDocument/2006/customXml" ds:itemID="{180C9E2A-6679-4F4D-A84A-FC3D8D98C2A4}"/>
</file>

<file path=customXml/itemProps4.xml><?xml version="1.0" encoding="utf-8"?>
<ds:datastoreItem xmlns:ds="http://schemas.openxmlformats.org/officeDocument/2006/customXml" ds:itemID="{09D46786-309C-4508-894B-D176B5117C84}"/>
</file>

<file path=docProps/app.xml><?xml version="1.0" encoding="utf-8"?>
<Properties xmlns="http://schemas.openxmlformats.org/officeDocument/2006/extended-properties" xmlns:vt="http://schemas.openxmlformats.org/officeDocument/2006/docPropsVTypes">
  <Template>Normal</Template>
  <TotalTime>9</TotalTime>
  <Pages>65</Pages>
  <Words>26120</Words>
  <Characters>148888</Characters>
  <Application>Microsoft Office Word</Application>
  <DocSecurity>0</DocSecurity>
  <Lines>1240</Lines>
  <Paragraphs>349</Paragraphs>
  <ScaleCrop>false</ScaleCrop>
  <Company>BTC</Company>
  <LinksUpToDate>false</LinksUpToDate>
  <CharactersWithSpaces>174659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Tuan Linh</dc:creator>
  <cp:lastModifiedBy>Administrator</cp:lastModifiedBy>
  <cp:revision>5</cp:revision>
  <cp:lastPrinted>2025-07-17T13:37:00Z</cp:lastPrinted>
  <dcterms:created xsi:type="dcterms:W3CDTF">2025-07-18T04:05:00Z</dcterms:created>
  <dcterms:modified xsi:type="dcterms:W3CDTF">2025-07-18T04:15:00Z</dcterms:modified>
</cp:coreProperties>
</file>